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C94BA" w14:textId="77777777" w:rsidR="00A63D55" w:rsidRPr="00F562C7" w:rsidRDefault="00A34BF4" w:rsidP="00A34BF4">
      <w:pPr>
        <w:pStyle w:val="Covertitle"/>
        <w:ind w:right="2969"/>
      </w:pPr>
      <w:bookmarkStart w:id="0" w:name="Start"/>
      <w:r w:rsidRPr="00F562C7">
        <w:t>GIFTS, BENEFITS AND HOSPITALITY POLICY</w:t>
      </w:r>
      <w:bookmarkEnd w:id="0"/>
    </w:p>
    <w:p w14:paraId="0CD46569" w14:textId="77777777" w:rsidR="00DA3218" w:rsidRPr="00F562C7" w:rsidRDefault="00DA3218" w:rsidP="00A34BF4">
      <w:pPr>
        <w:pStyle w:val="Heading1"/>
        <w:ind w:right="2969"/>
        <w:rPr>
          <w:lang w:val="en-AU"/>
        </w:rPr>
        <w:sectPr w:rsidR="00DA3218" w:rsidRPr="00F562C7"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p>
    <w:p w14:paraId="4B431754" w14:textId="77777777" w:rsidR="00DA3218" w:rsidRPr="00F562C7" w:rsidRDefault="00DA3218" w:rsidP="00DA3218">
      <w:pPr>
        <w:spacing w:after="40"/>
        <w:rPr>
          <w:rFonts w:cstheme="minorHAnsi"/>
          <w:b/>
          <w:color w:val="004EA8" w:themeColor="accent1"/>
          <w:sz w:val="44"/>
          <w:szCs w:val="44"/>
        </w:rPr>
      </w:pPr>
      <w:r w:rsidRPr="00F562C7">
        <w:rPr>
          <w:rFonts w:cstheme="minorHAnsi"/>
          <w:b/>
          <w:color w:val="004EA8" w:themeColor="accent1"/>
          <w:sz w:val="44"/>
          <w:szCs w:val="44"/>
        </w:rPr>
        <w:lastRenderedPageBreak/>
        <w:t>CONTENTS</w:t>
      </w:r>
    </w:p>
    <w:p w14:paraId="67E2D578" w14:textId="77777777" w:rsidR="00DA3218" w:rsidRPr="00F562C7" w:rsidRDefault="00DA3218" w:rsidP="00DA3218">
      <w:pPr>
        <w:spacing w:after="40"/>
        <w:rPr>
          <w:rFonts w:cstheme="minorHAnsi"/>
          <w:color w:val="7F7F7F" w:themeColor="text1" w:themeTint="80"/>
          <w:sz w:val="13"/>
          <w:szCs w:val="13"/>
        </w:rPr>
      </w:pPr>
    </w:p>
    <w:p w14:paraId="012B8EE9" w14:textId="2B1AC6D8" w:rsidR="00A4039C" w:rsidRDefault="00DA3218">
      <w:pPr>
        <w:pStyle w:val="TOC1"/>
        <w:tabs>
          <w:tab w:val="left" w:pos="660"/>
        </w:tabs>
        <w:rPr>
          <w:rFonts w:asciiTheme="minorHAnsi" w:hAnsiTheme="minorHAnsi" w:cstheme="minorBidi"/>
          <w:b w:val="0"/>
          <w:noProof/>
          <w:color w:val="auto"/>
          <w:szCs w:val="22"/>
          <w:lang w:val="en-AU" w:eastAsia="en-AU"/>
        </w:rPr>
      </w:pPr>
      <w:r w:rsidRPr="00F562C7">
        <w:rPr>
          <w:color w:val="AF272F"/>
        </w:rPr>
        <w:fldChar w:fldCharType="begin"/>
      </w:r>
      <w:r w:rsidRPr="00F562C7">
        <w:instrText xml:space="preserve"> TOC \t "HEADING 1,1,HEADING 2,2,Heading 3,3" </w:instrText>
      </w:r>
      <w:r w:rsidRPr="00F562C7">
        <w:rPr>
          <w:color w:val="AF272F"/>
        </w:rPr>
        <w:fldChar w:fldCharType="separate"/>
      </w:r>
      <w:r w:rsidR="00A4039C">
        <w:rPr>
          <w:noProof/>
        </w:rPr>
        <w:t>1.</w:t>
      </w:r>
      <w:r w:rsidR="00A4039C">
        <w:rPr>
          <w:rFonts w:asciiTheme="minorHAnsi" w:hAnsiTheme="minorHAnsi" w:cstheme="minorBidi"/>
          <w:b w:val="0"/>
          <w:noProof/>
          <w:color w:val="auto"/>
          <w:szCs w:val="22"/>
          <w:lang w:val="en-AU" w:eastAsia="en-AU"/>
        </w:rPr>
        <w:tab/>
      </w:r>
      <w:r w:rsidR="00A4039C">
        <w:rPr>
          <w:noProof/>
        </w:rPr>
        <w:t>Introduction</w:t>
      </w:r>
      <w:r w:rsidR="00A4039C">
        <w:rPr>
          <w:noProof/>
        </w:rPr>
        <w:tab/>
      </w:r>
      <w:r w:rsidR="00A4039C">
        <w:rPr>
          <w:noProof/>
        </w:rPr>
        <w:fldChar w:fldCharType="begin"/>
      </w:r>
      <w:r w:rsidR="00A4039C">
        <w:rPr>
          <w:noProof/>
        </w:rPr>
        <w:instrText xml:space="preserve"> PAGEREF _Toc529089777 \h </w:instrText>
      </w:r>
      <w:r w:rsidR="00A4039C">
        <w:rPr>
          <w:noProof/>
        </w:rPr>
      </w:r>
      <w:r w:rsidR="00A4039C">
        <w:rPr>
          <w:noProof/>
        </w:rPr>
        <w:fldChar w:fldCharType="separate"/>
      </w:r>
      <w:r w:rsidR="00437B4B">
        <w:rPr>
          <w:noProof/>
        </w:rPr>
        <w:t>4</w:t>
      </w:r>
      <w:r w:rsidR="00A4039C">
        <w:rPr>
          <w:noProof/>
        </w:rPr>
        <w:fldChar w:fldCharType="end"/>
      </w:r>
    </w:p>
    <w:p w14:paraId="7F161F10" w14:textId="055A49C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Purpose</w:t>
      </w:r>
      <w:r>
        <w:rPr>
          <w:noProof/>
        </w:rPr>
        <w:tab/>
      </w:r>
      <w:r>
        <w:rPr>
          <w:noProof/>
        </w:rPr>
        <w:fldChar w:fldCharType="begin"/>
      </w:r>
      <w:r>
        <w:rPr>
          <w:noProof/>
        </w:rPr>
        <w:instrText xml:space="preserve"> PAGEREF _Toc529089778 \h </w:instrText>
      </w:r>
      <w:r>
        <w:rPr>
          <w:noProof/>
        </w:rPr>
      </w:r>
      <w:r>
        <w:rPr>
          <w:noProof/>
        </w:rPr>
        <w:fldChar w:fldCharType="separate"/>
      </w:r>
      <w:r w:rsidR="00437B4B">
        <w:rPr>
          <w:noProof/>
        </w:rPr>
        <w:t>4</w:t>
      </w:r>
      <w:r>
        <w:rPr>
          <w:noProof/>
        </w:rPr>
        <w:fldChar w:fldCharType="end"/>
      </w:r>
    </w:p>
    <w:p w14:paraId="0EB29F47" w14:textId="16F8B4BB"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Application</w:t>
      </w:r>
      <w:r>
        <w:rPr>
          <w:noProof/>
        </w:rPr>
        <w:tab/>
      </w:r>
      <w:r>
        <w:rPr>
          <w:noProof/>
        </w:rPr>
        <w:fldChar w:fldCharType="begin"/>
      </w:r>
      <w:r>
        <w:rPr>
          <w:noProof/>
        </w:rPr>
        <w:instrText xml:space="preserve"> PAGEREF _Toc529089779 \h </w:instrText>
      </w:r>
      <w:r>
        <w:rPr>
          <w:noProof/>
        </w:rPr>
      </w:r>
      <w:r>
        <w:rPr>
          <w:noProof/>
        </w:rPr>
        <w:fldChar w:fldCharType="separate"/>
      </w:r>
      <w:r w:rsidR="00437B4B">
        <w:rPr>
          <w:noProof/>
        </w:rPr>
        <w:t>4</w:t>
      </w:r>
      <w:r>
        <w:rPr>
          <w:noProof/>
        </w:rPr>
        <w:fldChar w:fldCharType="end"/>
      </w:r>
    </w:p>
    <w:p w14:paraId="75952C8C" w14:textId="78DCFBEA"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Version and review</w:t>
      </w:r>
      <w:r>
        <w:rPr>
          <w:noProof/>
        </w:rPr>
        <w:tab/>
      </w:r>
      <w:r>
        <w:rPr>
          <w:noProof/>
        </w:rPr>
        <w:fldChar w:fldCharType="begin"/>
      </w:r>
      <w:r>
        <w:rPr>
          <w:noProof/>
        </w:rPr>
        <w:instrText xml:space="preserve"> PAGEREF _Toc529089780 \h </w:instrText>
      </w:r>
      <w:r>
        <w:rPr>
          <w:noProof/>
        </w:rPr>
      </w:r>
      <w:r>
        <w:rPr>
          <w:noProof/>
        </w:rPr>
        <w:fldChar w:fldCharType="separate"/>
      </w:r>
      <w:r w:rsidR="00437B4B">
        <w:rPr>
          <w:noProof/>
        </w:rPr>
        <w:t>4</w:t>
      </w:r>
      <w:r>
        <w:rPr>
          <w:noProof/>
        </w:rPr>
        <w:fldChar w:fldCharType="end"/>
      </w:r>
    </w:p>
    <w:p w14:paraId="76DAFB2E" w14:textId="6BD600E6" w:rsidR="00A4039C" w:rsidRDefault="00A4039C">
      <w:pPr>
        <w:pStyle w:val="TOC1"/>
        <w:tabs>
          <w:tab w:val="left" w:pos="660"/>
        </w:tabs>
        <w:rPr>
          <w:rFonts w:asciiTheme="minorHAnsi" w:hAnsiTheme="minorHAnsi" w:cstheme="minorBidi"/>
          <w:b w:val="0"/>
          <w:noProof/>
          <w:color w:val="auto"/>
          <w:szCs w:val="22"/>
          <w:lang w:val="en-AU" w:eastAsia="en-AU"/>
        </w:rPr>
      </w:pPr>
      <w:r>
        <w:rPr>
          <w:noProof/>
        </w:rPr>
        <w:t>2.</w:t>
      </w:r>
      <w:r>
        <w:rPr>
          <w:rFonts w:asciiTheme="minorHAnsi" w:hAnsiTheme="minorHAnsi" w:cstheme="minorBidi"/>
          <w:b w:val="0"/>
          <w:noProof/>
          <w:color w:val="auto"/>
          <w:szCs w:val="22"/>
          <w:lang w:val="en-AU" w:eastAsia="en-AU"/>
        </w:rPr>
        <w:tab/>
      </w:r>
      <w:r>
        <w:rPr>
          <w:noProof/>
        </w:rPr>
        <w:t>Minimum accountabilities</w:t>
      </w:r>
      <w:r>
        <w:rPr>
          <w:noProof/>
        </w:rPr>
        <w:tab/>
      </w:r>
      <w:r>
        <w:rPr>
          <w:noProof/>
        </w:rPr>
        <w:fldChar w:fldCharType="begin"/>
      </w:r>
      <w:r>
        <w:rPr>
          <w:noProof/>
        </w:rPr>
        <w:instrText xml:space="preserve"> PAGEREF _Toc529089781 \h </w:instrText>
      </w:r>
      <w:r>
        <w:rPr>
          <w:noProof/>
        </w:rPr>
      </w:r>
      <w:r>
        <w:rPr>
          <w:noProof/>
        </w:rPr>
        <w:fldChar w:fldCharType="separate"/>
      </w:r>
      <w:r w:rsidR="00437B4B">
        <w:rPr>
          <w:noProof/>
        </w:rPr>
        <w:t>5</w:t>
      </w:r>
      <w:r>
        <w:rPr>
          <w:noProof/>
        </w:rPr>
        <w:fldChar w:fldCharType="end"/>
      </w:r>
    </w:p>
    <w:p w14:paraId="49E30B85" w14:textId="2E7D11A5" w:rsidR="00A4039C" w:rsidRDefault="00A4039C">
      <w:pPr>
        <w:pStyle w:val="TOC1"/>
        <w:tabs>
          <w:tab w:val="left" w:pos="660"/>
        </w:tabs>
        <w:rPr>
          <w:rFonts w:asciiTheme="minorHAnsi" w:hAnsiTheme="minorHAnsi" w:cstheme="minorBidi"/>
          <w:b w:val="0"/>
          <w:noProof/>
          <w:color w:val="auto"/>
          <w:szCs w:val="22"/>
          <w:lang w:val="en-AU" w:eastAsia="en-AU"/>
        </w:rPr>
      </w:pPr>
      <w:r>
        <w:rPr>
          <w:noProof/>
        </w:rPr>
        <w:t>3.</w:t>
      </w:r>
      <w:r>
        <w:rPr>
          <w:rFonts w:asciiTheme="minorHAnsi" w:hAnsiTheme="minorHAnsi" w:cstheme="minorBidi"/>
          <w:b w:val="0"/>
          <w:noProof/>
          <w:color w:val="auto"/>
          <w:szCs w:val="22"/>
          <w:lang w:val="en-AU" w:eastAsia="en-AU"/>
        </w:rPr>
        <w:tab/>
      </w:r>
      <w:r>
        <w:rPr>
          <w:noProof/>
        </w:rPr>
        <w:t>Governance</w:t>
      </w:r>
      <w:r>
        <w:rPr>
          <w:noProof/>
        </w:rPr>
        <w:tab/>
      </w:r>
      <w:r>
        <w:rPr>
          <w:noProof/>
        </w:rPr>
        <w:fldChar w:fldCharType="begin"/>
      </w:r>
      <w:r>
        <w:rPr>
          <w:noProof/>
        </w:rPr>
        <w:instrText xml:space="preserve"> PAGEREF _Toc529089782 \h </w:instrText>
      </w:r>
      <w:r>
        <w:rPr>
          <w:noProof/>
        </w:rPr>
      </w:r>
      <w:r>
        <w:rPr>
          <w:noProof/>
        </w:rPr>
        <w:fldChar w:fldCharType="separate"/>
      </w:r>
      <w:r w:rsidR="00437B4B">
        <w:rPr>
          <w:noProof/>
        </w:rPr>
        <w:t>6</w:t>
      </w:r>
      <w:r>
        <w:rPr>
          <w:noProof/>
        </w:rPr>
        <w:fldChar w:fldCharType="end"/>
      </w:r>
    </w:p>
    <w:p w14:paraId="263DD83E" w14:textId="0CA5556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Policy authority</w:t>
      </w:r>
      <w:r>
        <w:rPr>
          <w:noProof/>
        </w:rPr>
        <w:tab/>
      </w:r>
      <w:r>
        <w:rPr>
          <w:noProof/>
        </w:rPr>
        <w:fldChar w:fldCharType="begin"/>
      </w:r>
      <w:r>
        <w:rPr>
          <w:noProof/>
        </w:rPr>
        <w:instrText xml:space="preserve"> PAGEREF _Toc529089783 \h </w:instrText>
      </w:r>
      <w:r>
        <w:rPr>
          <w:noProof/>
        </w:rPr>
      </w:r>
      <w:r>
        <w:rPr>
          <w:noProof/>
        </w:rPr>
        <w:fldChar w:fldCharType="separate"/>
      </w:r>
      <w:r w:rsidR="00437B4B">
        <w:rPr>
          <w:noProof/>
        </w:rPr>
        <w:t>6</w:t>
      </w:r>
      <w:r>
        <w:rPr>
          <w:noProof/>
        </w:rPr>
        <w:fldChar w:fldCharType="end"/>
      </w:r>
    </w:p>
    <w:p w14:paraId="2D9D7DB8" w14:textId="02E2EBFD"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Policy Intent</w:t>
      </w:r>
      <w:r>
        <w:rPr>
          <w:noProof/>
        </w:rPr>
        <w:tab/>
      </w:r>
      <w:r>
        <w:rPr>
          <w:noProof/>
        </w:rPr>
        <w:fldChar w:fldCharType="begin"/>
      </w:r>
      <w:r>
        <w:rPr>
          <w:noProof/>
        </w:rPr>
        <w:instrText xml:space="preserve"> PAGEREF _Toc529089784 \h </w:instrText>
      </w:r>
      <w:r>
        <w:rPr>
          <w:noProof/>
        </w:rPr>
      </w:r>
      <w:r>
        <w:rPr>
          <w:noProof/>
        </w:rPr>
        <w:fldChar w:fldCharType="separate"/>
      </w:r>
      <w:r w:rsidR="00437B4B">
        <w:rPr>
          <w:noProof/>
        </w:rPr>
        <w:t>6</w:t>
      </w:r>
      <w:r>
        <w:rPr>
          <w:noProof/>
        </w:rPr>
        <w:fldChar w:fldCharType="end"/>
      </w:r>
    </w:p>
    <w:p w14:paraId="0DECC25B" w14:textId="219E4652"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Conflicts of interest</w:t>
      </w:r>
      <w:r>
        <w:rPr>
          <w:noProof/>
        </w:rPr>
        <w:tab/>
      </w:r>
      <w:r>
        <w:rPr>
          <w:noProof/>
        </w:rPr>
        <w:fldChar w:fldCharType="begin"/>
      </w:r>
      <w:r>
        <w:rPr>
          <w:noProof/>
        </w:rPr>
        <w:instrText xml:space="preserve"> PAGEREF _Toc529089785 \h </w:instrText>
      </w:r>
      <w:r>
        <w:rPr>
          <w:noProof/>
        </w:rPr>
      </w:r>
      <w:r>
        <w:rPr>
          <w:noProof/>
        </w:rPr>
        <w:fldChar w:fldCharType="separate"/>
      </w:r>
      <w:r w:rsidR="00437B4B">
        <w:rPr>
          <w:noProof/>
        </w:rPr>
        <w:t>6</w:t>
      </w:r>
      <w:r>
        <w:rPr>
          <w:noProof/>
        </w:rPr>
        <w:fldChar w:fldCharType="end"/>
      </w:r>
    </w:p>
    <w:p w14:paraId="4EE8CD9D" w14:textId="24AE3EB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Department Values</w:t>
      </w:r>
      <w:r>
        <w:rPr>
          <w:noProof/>
        </w:rPr>
        <w:tab/>
      </w:r>
      <w:r>
        <w:rPr>
          <w:noProof/>
        </w:rPr>
        <w:fldChar w:fldCharType="begin"/>
      </w:r>
      <w:r>
        <w:rPr>
          <w:noProof/>
        </w:rPr>
        <w:instrText xml:space="preserve"> PAGEREF _Toc529089786 \h </w:instrText>
      </w:r>
      <w:r>
        <w:rPr>
          <w:noProof/>
        </w:rPr>
      </w:r>
      <w:r>
        <w:rPr>
          <w:noProof/>
        </w:rPr>
        <w:fldChar w:fldCharType="separate"/>
      </w:r>
      <w:r w:rsidR="00437B4B">
        <w:rPr>
          <w:noProof/>
        </w:rPr>
        <w:t>7</w:t>
      </w:r>
      <w:r>
        <w:rPr>
          <w:noProof/>
        </w:rPr>
        <w:fldChar w:fldCharType="end"/>
      </w:r>
    </w:p>
    <w:p w14:paraId="5424CE7C" w14:textId="26D86A46" w:rsidR="00A4039C" w:rsidRDefault="00A4039C">
      <w:pPr>
        <w:pStyle w:val="TOC1"/>
        <w:tabs>
          <w:tab w:val="left" w:pos="660"/>
        </w:tabs>
        <w:rPr>
          <w:rFonts w:asciiTheme="minorHAnsi" w:hAnsiTheme="minorHAnsi" w:cstheme="minorBidi"/>
          <w:b w:val="0"/>
          <w:noProof/>
          <w:color w:val="auto"/>
          <w:szCs w:val="22"/>
          <w:lang w:val="en-AU" w:eastAsia="en-AU"/>
        </w:rPr>
      </w:pPr>
      <w:r>
        <w:rPr>
          <w:noProof/>
        </w:rPr>
        <w:t>4.</w:t>
      </w:r>
      <w:r>
        <w:rPr>
          <w:rFonts w:asciiTheme="minorHAnsi" w:hAnsiTheme="minorHAnsi" w:cstheme="minorBidi"/>
          <w:b w:val="0"/>
          <w:noProof/>
          <w:color w:val="auto"/>
          <w:szCs w:val="22"/>
          <w:lang w:val="en-AU" w:eastAsia="en-AU"/>
        </w:rPr>
        <w:tab/>
      </w:r>
      <w:r>
        <w:rPr>
          <w:noProof/>
        </w:rPr>
        <w:t>Offers of gifts, benefits and hospitality</w:t>
      </w:r>
      <w:r>
        <w:rPr>
          <w:noProof/>
        </w:rPr>
        <w:tab/>
      </w:r>
      <w:r>
        <w:rPr>
          <w:noProof/>
        </w:rPr>
        <w:fldChar w:fldCharType="begin"/>
      </w:r>
      <w:r>
        <w:rPr>
          <w:noProof/>
        </w:rPr>
        <w:instrText xml:space="preserve"> PAGEREF _Toc529089787 \h </w:instrText>
      </w:r>
      <w:r>
        <w:rPr>
          <w:noProof/>
        </w:rPr>
      </w:r>
      <w:r>
        <w:rPr>
          <w:noProof/>
        </w:rPr>
        <w:fldChar w:fldCharType="separate"/>
      </w:r>
      <w:r w:rsidR="00437B4B">
        <w:rPr>
          <w:noProof/>
        </w:rPr>
        <w:t>8</w:t>
      </w:r>
      <w:r>
        <w:rPr>
          <w:noProof/>
        </w:rPr>
        <w:fldChar w:fldCharType="end"/>
      </w:r>
    </w:p>
    <w:p w14:paraId="23124BB5" w14:textId="40173DE2"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Types of offer</w:t>
      </w:r>
      <w:r>
        <w:rPr>
          <w:noProof/>
        </w:rPr>
        <w:tab/>
      </w:r>
      <w:r>
        <w:rPr>
          <w:noProof/>
        </w:rPr>
        <w:fldChar w:fldCharType="begin"/>
      </w:r>
      <w:r>
        <w:rPr>
          <w:noProof/>
        </w:rPr>
        <w:instrText xml:space="preserve"> PAGEREF _Toc529089788 \h </w:instrText>
      </w:r>
      <w:r>
        <w:rPr>
          <w:noProof/>
        </w:rPr>
      </w:r>
      <w:r>
        <w:rPr>
          <w:noProof/>
        </w:rPr>
        <w:fldChar w:fldCharType="separate"/>
      </w:r>
      <w:r w:rsidR="00437B4B">
        <w:rPr>
          <w:noProof/>
        </w:rPr>
        <w:t>8</w:t>
      </w:r>
      <w:r>
        <w:rPr>
          <w:noProof/>
        </w:rPr>
        <w:fldChar w:fldCharType="end"/>
      </w:r>
    </w:p>
    <w:p w14:paraId="0FEF1E5F" w14:textId="6927FD6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Gifts of Appreciation</w:t>
      </w:r>
      <w:r>
        <w:rPr>
          <w:noProof/>
        </w:rPr>
        <w:tab/>
      </w:r>
      <w:r>
        <w:rPr>
          <w:noProof/>
        </w:rPr>
        <w:fldChar w:fldCharType="begin"/>
      </w:r>
      <w:r>
        <w:rPr>
          <w:noProof/>
        </w:rPr>
        <w:instrText xml:space="preserve"> PAGEREF _Toc529089789 \h </w:instrText>
      </w:r>
      <w:r>
        <w:rPr>
          <w:noProof/>
        </w:rPr>
      </w:r>
      <w:r>
        <w:rPr>
          <w:noProof/>
        </w:rPr>
        <w:fldChar w:fldCharType="separate"/>
      </w:r>
      <w:r w:rsidR="00437B4B">
        <w:rPr>
          <w:noProof/>
        </w:rPr>
        <w:t>8</w:t>
      </w:r>
      <w:r>
        <w:rPr>
          <w:noProof/>
        </w:rPr>
        <w:fldChar w:fldCharType="end"/>
      </w:r>
    </w:p>
    <w:p w14:paraId="636CDE27" w14:textId="5915244A"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Accepting gifts, benefits and hospitality offers</w:t>
      </w:r>
      <w:r>
        <w:rPr>
          <w:noProof/>
        </w:rPr>
        <w:tab/>
      </w:r>
      <w:r>
        <w:rPr>
          <w:noProof/>
        </w:rPr>
        <w:fldChar w:fldCharType="begin"/>
      </w:r>
      <w:r>
        <w:rPr>
          <w:noProof/>
        </w:rPr>
        <w:instrText xml:space="preserve"> PAGEREF _Toc529089790 \h </w:instrText>
      </w:r>
      <w:r>
        <w:rPr>
          <w:noProof/>
        </w:rPr>
      </w:r>
      <w:r>
        <w:rPr>
          <w:noProof/>
        </w:rPr>
        <w:fldChar w:fldCharType="separate"/>
      </w:r>
      <w:r w:rsidR="00437B4B">
        <w:rPr>
          <w:noProof/>
        </w:rPr>
        <w:t>8</w:t>
      </w:r>
      <w:r>
        <w:rPr>
          <w:noProof/>
        </w:rPr>
        <w:fldChar w:fldCharType="end"/>
      </w:r>
    </w:p>
    <w:p w14:paraId="62936E7C" w14:textId="69744134"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Declaring gifts, benefits and hospitality offers</w:t>
      </w:r>
      <w:r>
        <w:rPr>
          <w:noProof/>
        </w:rPr>
        <w:tab/>
      </w:r>
      <w:r>
        <w:rPr>
          <w:noProof/>
        </w:rPr>
        <w:fldChar w:fldCharType="begin"/>
      </w:r>
      <w:r>
        <w:rPr>
          <w:noProof/>
        </w:rPr>
        <w:instrText xml:space="preserve"> PAGEREF _Toc529089791 \h </w:instrText>
      </w:r>
      <w:r>
        <w:rPr>
          <w:noProof/>
        </w:rPr>
      </w:r>
      <w:r>
        <w:rPr>
          <w:noProof/>
        </w:rPr>
        <w:fldChar w:fldCharType="separate"/>
      </w:r>
      <w:r w:rsidR="00437B4B">
        <w:rPr>
          <w:noProof/>
        </w:rPr>
        <w:t>9</w:t>
      </w:r>
      <w:r>
        <w:rPr>
          <w:noProof/>
        </w:rPr>
        <w:fldChar w:fldCharType="end"/>
      </w:r>
    </w:p>
    <w:p w14:paraId="4D026F9A" w14:textId="26913791"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Sponsored travel offers</w:t>
      </w:r>
      <w:r>
        <w:rPr>
          <w:noProof/>
        </w:rPr>
        <w:tab/>
      </w:r>
      <w:r>
        <w:rPr>
          <w:noProof/>
        </w:rPr>
        <w:fldChar w:fldCharType="begin"/>
      </w:r>
      <w:r>
        <w:rPr>
          <w:noProof/>
        </w:rPr>
        <w:instrText xml:space="preserve"> PAGEREF _Toc529089792 \h </w:instrText>
      </w:r>
      <w:r>
        <w:rPr>
          <w:noProof/>
        </w:rPr>
      </w:r>
      <w:r>
        <w:rPr>
          <w:noProof/>
        </w:rPr>
        <w:fldChar w:fldCharType="separate"/>
      </w:r>
      <w:r w:rsidR="00437B4B">
        <w:rPr>
          <w:noProof/>
        </w:rPr>
        <w:t>9</w:t>
      </w:r>
      <w:r>
        <w:rPr>
          <w:noProof/>
        </w:rPr>
        <w:fldChar w:fldCharType="end"/>
      </w:r>
    </w:p>
    <w:p w14:paraId="718037A4" w14:textId="1B2B7BF6" w:rsidR="00A4039C" w:rsidRDefault="00A4039C">
      <w:pPr>
        <w:pStyle w:val="TOC1"/>
        <w:tabs>
          <w:tab w:val="left" w:pos="660"/>
        </w:tabs>
        <w:rPr>
          <w:rFonts w:asciiTheme="minorHAnsi" w:hAnsiTheme="minorHAnsi" w:cstheme="minorBidi"/>
          <w:b w:val="0"/>
          <w:noProof/>
          <w:color w:val="auto"/>
          <w:szCs w:val="22"/>
          <w:lang w:val="en-AU" w:eastAsia="en-AU"/>
        </w:rPr>
      </w:pPr>
      <w:r>
        <w:rPr>
          <w:noProof/>
        </w:rPr>
        <w:t>5.</w:t>
      </w:r>
      <w:r>
        <w:rPr>
          <w:rFonts w:asciiTheme="minorHAnsi" w:hAnsiTheme="minorHAnsi" w:cstheme="minorBidi"/>
          <w:b w:val="0"/>
          <w:noProof/>
          <w:color w:val="auto"/>
          <w:szCs w:val="22"/>
          <w:lang w:val="en-AU" w:eastAsia="en-AU"/>
        </w:rPr>
        <w:tab/>
      </w:r>
      <w:r>
        <w:rPr>
          <w:noProof/>
        </w:rPr>
        <w:t>Keeping (offered) gifts</w:t>
      </w:r>
      <w:r>
        <w:rPr>
          <w:noProof/>
        </w:rPr>
        <w:tab/>
      </w:r>
      <w:r>
        <w:rPr>
          <w:noProof/>
        </w:rPr>
        <w:fldChar w:fldCharType="begin"/>
      </w:r>
      <w:r>
        <w:rPr>
          <w:noProof/>
        </w:rPr>
        <w:instrText xml:space="preserve"> PAGEREF _Toc529089793 \h </w:instrText>
      </w:r>
      <w:r>
        <w:rPr>
          <w:noProof/>
        </w:rPr>
      </w:r>
      <w:r>
        <w:rPr>
          <w:noProof/>
        </w:rPr>
        <w:fldChar w:fldCharType="separate"/>
      </w:r>
      <w:r w:rsidR="00437B4B">
        <w:rPr>
          <w:noProof/>
        </w:rPr>
        <w:t>10</w:t>
      </w:r>
      <w:r>
        <w:rPr>
          <w:noProof/>
        </w:rPr>
        <w:fldChar w:fldCharType="end"/>
      </w:r>
    </w:p>
    <w:p w14:paraId="5EE38078" w14:textId="0D417EF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Offers that can be kept</w:t>
      </w:r>
      <w:r>
        <w:rPr>
          <w:noProof/>
        </w:rPr>
        <w:tab/>
      </w:r>
      <w:r>
        <w:rPr>
          <w:noProof/>
        </w:rPr>
        <w:fldChar w:fldCharType="begin"/>
      </w:r>
      <w:r>
        <w:rPr>
          <w:noProof/>
        </w:rPr>
        <w:instrText xml:space="preserve"> PAGEREF _Toc529089794 \h </w:instrText>
      </w:r>
      <w:r>
        <w:rPr>
          <w:noProof/>
        </w:rPr>
      </w:r>
      <w:r>
        <w:rPr>
          <w:noProof/>
        </w:rPr>
        <w:fldChar w:fldCharType="separate"/>
      </w:r>
      <w:r w:rsidR="00437B4B">
        <w:rPr>
          <w:noProof/>
        </w:rPr>
        <w:t>10</w:t>
      </w:r>
      <w:r>
        <w:rPr>
          <w:noProof/>
        </w:rPr>
        <w:fldChar w:fldCharType="end"/>
      </w:r>
    </w:p>
    <w:p w14:paraId="58C45907" w14:textId="28D8DA32"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Offers that cannot be kept</w:t>
      </w:r>
      <w:r>
        <w:rPr>
          <w:noProof/>
        </w:rPr>
        <w:tab/>
      </w:r>
      <w:r>
        <w:rPr>
          <w:noProof/>
        </w:rPr>
        <w:fldChar w:fldCharType="begin"/>
      </w:r>
      <w:r>
        <w:rPr>
          <w:noProof/>
        </w:rPr>
        <w:instrText xml:space="preserve"> PAGEREF _Toc529089795 \h </w:instrText>
      </w:r>
      <w:r>
        <w:rPr>
          <w:noProof/>
        </w:rPr>
      </w:r>
      <w:r>
        <w:rPr>
          <w:noProof/>
        </w:rPr>
        <w:fldChar w:fldCharType="separate"/>
      </w:r>
      <w:r w:rsidR="00437B4B">
        <w:rPr>
          <w:noProof/>
        </w:rPr>
        <w:t>10</w:t>
      </w:r>
      <w:r>
        <w:rPr>
          <w:noProof/>
        </w:rPr>
        <w:fldChar w:fldCharType="end"/>
      </w:r>
    </w:p>
    <w:p w14:paraId="7F984EC9" w14:textId="428615C9"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Privacy</w:t>
      </w:r>
      <w:r>
        <w:rPr>
          <w:noProof/>
        </w:rPr>
        <w:tab/>
      </w:r>
      <w:r>
        <w:rPr>
          <w:noProof/>
        </w:rPr>
        <w:fldChar w:fldCharType="begin"/>
      </w:r>
      <w:r>
        <w:rPr>
          <w:noProof/>
        </w:rPr>
        <w:instrText xml:space="preserve"> PAGEREF _Toc529089796 \h </w:instrText>
      </w:r>
      <w:r>
        <w:rPr>
          <w:noProof/>
        </w:rPr>
      </w:r>
      <w:r>
        <w:rPr>
          <w:noProof/>
        </w:rPr>
        <w:fldChar w:fldCharType="separate"/>
      </w:r>
      <w:r w:rsidR="00437B4B">
        <w:rPr>
          <w:noProof/>
        </w:rPr>
        <w:t>10</w:t>
      </w:r>
      <w:r>
        <w:rPr>
          <w:noProof/>
        </w:rPr>
        <w:fldChar w:fldCharType="end"/>
      </w:r>
    </w:p>
    <w:p w14:paraId="11136EC8" w14:textId="3C2DF7F1" w:rsidR="00A4039C" w:rsidRDefault="00A4039C">
      <w:pPr>
        <w:pStyle w:val="TOC1"/>
        <w:tabs>
          <w:tab w:val="left" w:pos="660"/>
        </w:tabs>
        <w:rPr>
          <w:rFonts w:asciiTheme="minorHAnsi" w:hAnsiTheme="minorHAnsi" w:cstheme="minorBidi"/>
          <w:b w:val="0"/>
          <w:noProof/>
          <w:color w:val="auto"/>
          <w:szCs w:val="22"/>
          <w:lang w:val="en-AU" w:eastAsia="en-AU"/>
        </w:rPr>
      </w:pPr>
      <w:r>
        <w:rPr>
          <w:noProof/>
        </w:rPr>
        <w:t>6.</w:t>
      </w:r>
      <w:r>
        <w:rPr>
          <w:rFonts w:asciiTheme="minorHAnsi" w:hAnsiTheme="minorHAnsi" w:cstheme="minorBidi"/>
          <w:b w:val="0"/>
          <w:noProof/>
          <w:color w:val="auto"/>
          <w:szCs w:val="22"/>
          <w:lang w:val="en-AU" w:eastAsia="en-AU"/>
        </w:rPr>
        <w:tab/>
      </w:r>
      <w:r>
        <w:rPr>
          <w:noProof/>
        </w:rPr>
        <w:t>Approval</w:t>
      </w:r>
      <w:r>
        <w:rPr>
          <w:noProof/>
        </w:rPr>
        <w:tab/>
      </w:r>
      <w:r>
        <w:rPr>
          <w:noProof/>
        </w:rPr>
        <w:fldChar w:fldCharType="begin"/>
      </w:r>
      <w:r>
        <w:rPr>
          <w:noProof/>
        </w:rPr>
        <w:instrText xml:space="preserve"> PAGEREF _Toc529089797 \h </w:instrText>
      </w:r>
      <w:r>
        <w:rPr>
          <w:noProof/>
        </w:rPr>
      </w:r>
      <w:r>
        <w:rPr>
          <w:noProof/>
        </w:rPr>
        <w:fldChar w:fldCharType="separate"/>
      </w:r>
      <w:r w:rsidR="00437B4B">
        <w:rPr>
          <w:noProof/>
        </w:rPr>
        <w:t>11</w:t>
      </w:r>
      <w:r>
        <w:rPr>
          <w:noProof/>
        </w:rPr>
        <w:fldChar w:fldCharType="end"/>
      </w:r>
    </w:p>
    <w:p w14:paraId="318DA894" w14:textId="3940B52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Authorised Delegates</w:t>
      </w:r>
      <w:r>
        <w:rPr>
          <w:noProof/>
        </w:rPr>
        <w:tab/>
      </w:r>
      <w:r>
        <w:rPr>
          <w:noProof/>
        </w:rPr>
        <w:fldChar w:fldCharType="begin"/>
      </w:r>
      <w:r>
        <w:rPr>
          <w:noProof/>
        </w:rPr>
        <w:instrText xml:space="preserve"> PAGEREF _Toc529089798 \h </w:instrText>
      </w:r>
      <w:r>
        <w:rPr>
          <w:noProof/>
        </w:rPr>
      </w:r>
      <w:r>
        <w:rPr>
          <w:noProof/>
        </w:rPr>
        <w:fldChar w:fldCharType="separate"/>
      </w:r>
      <w:r w:rsidR="00437B4B">
        <w:rPr>
          <w:noProof/>
        </w:rPr>
        <w:t>11</w:t>
      </w:r>
      <w:r>
        <w:rPr>
          <w:noProof/>
        </w:rPr>
        <w:fldChar w:fldCharType="end"/>
      </w:r>
    </w:p>
    <w:p w14:paraId="2288F8E7" w14:textId="7F4ABC0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Timeliness of approval decisions</w:t>
      </w:r>
      <w:r>
        <w:rPr>
          <w:noProof/>
        </w:rPr>
        <w:tab/>
      </w:r>
      <w:r>
        <w:rPr>
          <w:noProof/>
        </w:rPr>
        <w:fldChar w:fldCharType="begin"/>
      </w:r>
      <w:r>
        <w:rPr>
          <w:noProof/>
        </w:rPr>
        <w:instrText xml:space="preserve"> PAGEREF _Toc529089799 \h </w:instrText>
      </w:r>
      <w:r>
        <w:rPr>
          <w:noProof/>
        </w:rPr>
      </w:r>
      <w:r>
        <w:rPr>
          <w:noProof/>
        </w:rPr>
        <w:fldChar w:fldCharType="separate"/>
      </w:r>
      <w:r w:rsidR="00437B4B">
        <w:rPr>
          <w:noProof/>
        </w:rPr>
        <w:t>12</w:t>
      </w:r>
      <w:r>
        <w:rPr>
          <w:noProof/>
        </w:rPr>
        <w:fldChar w:fldCharType="end"/>
      </w:r>
    </w:p>
    <w:p w14:paraId="7BC1862A" w14:textId="4E4D6287" w:rsidR="00A4039C" w:rsidRDefault="00A4039C">
      <w:pPr>
        <w:pStyle w:val="TOC1"/>
        <w:tabs>
          <w:tab w:val="left" w:pos="660"/>
        </w:tabs>
        <w:rPr>
          <w:rFonts w:asciiTheme="minorHAnsi" w:hAnsiTheme="minorHAnsi" w:cstheme="minorBidi"/>
          <w:b w:val="0"/>
          <w:noProof/>
          <w:color w:val="auto"/>
          <w:szCs w:val="22"/>
          <w:lang w:val="en-AU" w:eastAsia="en-AU"/>
        </w:rPr>
      </w:pPr>
      <w:r>
        <w:rPr>
          <w:noProof/>
        </w:rPr>
        <w:t>7.</w:t>
      </w:r>
      <w:r>
        <w:rPr>
          <w:rFonts w:asciiTheme="minorHAnsi" w:hAnsiTheme="minorHAnsi" w:cstheme="minorBidi"/>
          <w:b w:val="0"/>
          <w:noProof/>
          <w:color w:val="auto"/>
          <w:szCs w:val="22"/>
          <w:lang w:val="en-AU" w:eastAsia="en-AU"/>
        </w:rPr>
        <w:tab/>
      </w:r>
      <w:r>
        <w:rPr>
          <w:noProof/>
        </w:rPr>
        <w:t>Providing gifts and hospitality</w:t>
      </w:r>
      <w:r>
        <w:rPr>
          <w:noProof/>
        </w:rPr>
        <w:tab/>
      </w:r>
      <w:r>
        <w:rPr>
          <w:noProof/>
        </w:rPr>
        <w:fldChar w:fldCharType="begin"/>
      </w:r>
      <w:r>
        <w:rPr>
          <w:noProof/>
        </w:rPr>
        <w:instrText xml:space="preserve"> PAGEREF _Toc529089800 \h </w:instrText>
      </w:r>
      <w:r>
        <w:rPr>
          <w:noProof/>
        </w:rPr>
      </w:r>
      <w:r>
        <w:rPr>
          <w:noProof/>
        </w:rPr>
        <w:fldChar w:fldCharType="separate"/>
      </w:r>
      <w:r w:rsidR="00437B4B">
        <w:rPr>
          <w:noProof/>
        </w:rPr>
        <w:t>12</w:t>
      </w:r>
      <w:r>
        <w:rPr>
          <w:noProof/>
        </w:rPr>
        <w:fldChar w:fldCharType="end"/>
      </w:r>
    </w:p>
    <w:p w14:paraId="4A44E7B4" w14:textId="19696439"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Overarching considerations</w:t>
      </w:r>
      <w:r>
        <w:rPr>
          <w:noProof/>
        </w:rPr>
        <w:tab/>
      </w:r>
      <w:r>
        <w:rPr>
          <w:noProof/>
        </w:rPr>
        <w:fldChar w:fldCharType="begin"/>
      </w:r>
      <w:r>
        <w:rPr>
          <w:noProof/>
        </w:rPr>
        <w:instrText xml:space="preserve"> PAGEREF _Toc529089801 \h </w:instrText>
      </w:r>
      <w:r>
        <w:rPr>
          <w:noProof/>
        </w:rPr>
      </w:r>
      <w:r>
        <w:rPr>
          <w:noProof/>
        </w:rPr>
        <w:fldChar w:fldCharType="separate"/>
      </w:r>
      <w:r w:rsidR="00437B4B">
        <w:rPr>
          <w:noProof/>
        </w:rPr>
        <w:t>12</w:t>
      </w:r>
      <w:r>
        <w:rPr>
          <w:noProof/>
        </w:rPr>
        <w:fldChar w:fldCharType="end"/>
      </w:r>
    </w:p>
    <w:p w14:paraId="5079B457" w14:textId="7B97F872"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Providing gifts and hospitality to non-personnel</w:t>
      </w:r>
      <w:r>
        <w:rPr>
          <w:noProof/>
        </w:rPr>
        <w:tab/>
      </w:r>
      <w:r>
        <w:rPr>
          <w:noProof/>
        </w:rPr>
        <w:fldChar w:fldCharType="begin"/>
      </w:r>
      <w:r>
        <w:rPr>
          <w:noProof/>
        </w:rPr>
        <w:instrText xml:space="preserve"> PAGEREF _Toc529089802 \h </w:instrText>
      </w:r>
      <w:r>
        <w:rPr>
          <w:noProof/>
        </w:rPr>
      </w:r>
      <w:r>
        <w:rPr>
          <w:noProof/>
        </w:rPr>
        <w:fldChar w:fldCharType="separate"/>
      </w:r>
      <w:r w:rsidR="00437B4B">
        <w:rPr>
          <w:noProof/>
        </w:rPr>
        <w:t>12</w:t>
      </w:r>
      <w:r>
        <w:rPr>
          <w:noProof/>
        </w:rPr>
        <w:fldChar w:fldCharType="end"/>
      </w:r>
    </w:p>
    <w:p w14:paraId="6808402D" w14:textId="2DE7F72F"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Providing gifts to personnel</w:t>
      </w:r>
      <w:r>
        <w:rPr>
          <w:noProof/>
        </w:rPr>
        <w:tab/>
      </w:r>
      <w:r>
        <w:rPr>
          <w:noProof/>
        </w:rPr>
        <w:fldChar w:fldCharType="begin"/>
      </w:r>
      <w:r>
        <w:rPr>
          <w:noProof/>
        </w:rPr>
        <w:instrText xml:space="preserve"> PAGEREF _Toc529089803 \h </w:instrText>
      </w:r>
      <w:r>
        <w:rPr>
          <w:noProof/>
        </w:rPr>
      </w:r>
      <w:r>
        <w:rPr>
          <w:noProof/>
        </w:rPr>
        <w:fldChar w:fldCharType="separate"/>
      </w:r>
      <w:r w:rsidR="00437B4B">
        <w:rPr>
          <w:noProof/>
        </w:rPr>
        <w:t>12</w:t>
      </w:r>
      <w:r>
        <w:rPr>
          <w:noProof/>
        </w:rPr>
        <w:fldChar w:fldCharType="end"/>
      </w:r>
    </w:p>
    <w:p w14:paraId="1F92DEA2" w14:textId="7A75C8E9"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Catered functions for personnel</w:t>
      </w:r>
      <w:r>
        <w:rPr>
          <w:noProof/>
        </w:rPr>
        <w:tab/>
      </w:r>
      <w:r>
        <w:rPr>
          <w:noProof/>
        </w:rPr>
        <w:fldChar w:fldCharType="begin"/>
      </w:r>
      <w:r>
        <w:rPr>
          <w:noProof/>
        </w:rPr>
        <w:instrText xml:space="preserve"> PAGEREF _Toc529089804 \h </w:instrText>
      </w:r>
      <w:r>
        <w:rPr>
          <w:noProof/>
        </w:rPr>
      </w:r>
      <w:r>
        <w:rPr>
          <w:noProof/>
        </w:rPr>
        <w:fldChar w:fldCharType="separate"/>
      </w:r>
      <w:r w:rsidR="00437B4B">
        <w:rPr>
          <w:noProof/>
        </w:rPr>
        <w:t>13</w:t>
      </w:r>
      <w:r>
        <w:rPr>
          <w:noProof/>
        </w:rPr>
        <w:fldChar w:fldCharType="end"/>
      </w:r>
    </w:p>
    <w:p w14:paraId="6073AFFC" w14:textId="69935619"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Catering for business meetings</w:t>
      </w:r>
      <w:r>
        <w:rPr>
          <w:noProof/>
        </w:rPr>
        <w:tab/>
      </w:r>
      <w:r>
        <w:rPr>
          <w:noProof/>
        </w:rPr>
        <w:fldChar w:fldCharType="begin"/>
      </w:r>
      <w:r>
        <w:rPr>
          <w:noProof/>
        </w:rPr>
        <w:instrText xml:space="preserve"> PAGEREF _Toc529089805 \h </w:instrText>
      </w:r>
      <w:r>
        <w:rPr>
          <w:noProof/>
        </w:rPr>
      </w:r>
      <w:r>
        <w:rPr>
          <w:noProof/>
        </w:rPr>
        <w:fldChar w:fldCharType="separate"/>
      </w:r>
      <w:r w:rsidR="00437B4B">
        <w:rPr>
          <w:noProof/>
        </w:rPr>
        <w:t>13</w:t>
      </w:r>
      <w:r>
        <w:rPr>
          <w:noProof/>
        </w:rPr>
        <w:fldChar w:fldCharType="end"/>
      </w:r>
    </w:p>
    <w:p w14:paraId="51334D28" w14:textId="41494FFA"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Provision of alcohol</w:t>
      </w:r>
      <w:r>
        <w:rPr>
          <w:noProof/>
        </w:rPr>
        <w:tab/>
      </w:r>
      <w:r>
        <w:rPr>
          <w:noProof/>
        </w:rPr>
        <w:fldChar w:fldCharType="begin"/>
      </w:r>
      <w:r>
        <w:rPr>
          <w:noProof/>
        </w:rPr>
        <w:instrText xml:space="preserve"> PAGEREF _Toc529089806 \h </w:instrText>
      </w:r>
      <w:r>
        <w:rPr>
          <w:noProof/>
        </w:rPr>
      </w:r>
      <w:r>
        <w:rPr>
          <w:noProof/>
        </w:rPr>
        <w:fldChar w:fldCharType="separate"/>
      </w:r>
      <w:r w:rsidR="00437B4B">
        <w:rPr>
          <w:noProof/>
        </w:rPr>
        <w:t>13</w:t>
      </w:r>
      <w:r>
        <w:rPr>
          <w:noProof/>
        </w:rPr>
        <w:fldChar w:fldCharType="end"/>
      </w:r>
    </w:p>
    <w:p w14:paraId="3823E5FA" w14:textId="46F89E86" w:rsidR="00A4039C" w:rsidRDefault="00A4039C">
      <w:pPr>
        <w:pStyle w:val="TOC1"/>
        <w:tabs>
          <w:tab w:val="left" w:pos="660"/>
        </w:tabs>
        <w:rPr>
          <w:rFonts w:asciiTheme="minorHAnsi" w:hAnsiTheme="minorHAnsi" w:cstheme="minorBidi"/>
          <w:b w:val="0"/>
          <w:noProof/>
          <w:color w:val="auto"/>
          <w:szCs w:val="22"/>
          <w:lang w:val="en-AU" w:eastAsia="en-AU"/>
        </w:rPr>
      </w:pPr>
      <w:r>
        <w:rPr>
          <w:noProof/>
        </w:rPr>
        <w:t>8.</w:t>
      </w:r>
      <w:r>
        <w:rPr>
          <w:rFonts w:asciiTheme="minorHAnsi" w:hAnsiTheme="minorHAnsi" w:cstheme="minorBidi"/>
          <w:b w:val="0"/>
          <w:noProof/>
          <w:color w:val="auto"/>
          <w:szCs w:val="22"/>
          <w:lang w:val="en-AU" w:eastAsia="en-AU"/>
        </w:rPr>
        <w:tab/>
      </w:r>
      <w:r>
        <w:rPr>
          <w:noProof/>
        </w:rPr>
        <w:t>Reporting</w:t>
      </w:r>
      <w:r>
        <w:rPr>
          <w:noProof/>
        </w:rPr>
        <w:tab/>
      </w:r>
      <w:r>
        <w:rPr>
          <w:noProof/>
        </w:rPr>
        <w:fldChar w:fldCharType="begin"/>
      </w:r>
      <w:r>
        <w:rPr>
          <w:noProof/>
        </w:rPr>
        <w:instrText xml:space="preserve"> PAGEREF _Toc529089807 \h </w:instrText>
      </w:r>
      <w:r>
        <w:rPr>
          <w:noProof/>
        </w:rPr>
      </w:r>
      <w:r>
        <w:rPr>
          <w:noProof/>
        </w:rPr>
        <w:fldChar w:fldCharType="separate"/>
      </w:r>
      <w:r w:rsidR="00437B4B">
        <w:rPr>
          <w:noProof/>
        </w:rPr>
        <w:t>13</w:t>
      </w:r>
      <w:r>
        <w:rPr>
          <w:noProof/>
        </w:rPr>
        <w:fldChar w:fldCharType="end"/>
      </w:r>
    </w:p>
    <w:p w14:paraId="543A779E" w14:textId="0170620D"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Quarterly activity reporting</w:t>
      </w:r>
      <w:r>
        <w:rPr>
          <w:noProof/>
        </w:rPr>
        <w:tab/>
      </w:r>
      <w:r>
        <w:rPr>
          <w:noProof/>
        </w:rPr>
        <w:fldChar w:fldCharType="begin"/>
      </w:r>
      <w:r>
        <w:rPr>
          <w:noProof/>
        </w:rPr>
        <w:instrText xml:space="preserve"> PAGEREF _Toc529089808 \h </w:instrText>
      </w:r>
      <w:r>
        <w:rPr>
          <w:noProof/>
        </w:rPr>
      </w:r>
      <w:r>
        <w:rPr>
          <w:noProof/>
        </w:rPr>
        <w:fldChar w:fldCharType="separate"/>
      </w:r>
      <w:r w:rsidR="00437B4B">
        <w:rPr>
          <w:noProof/>
        </w:rPr>
        <w:t>13</w:t>
      </w:r>
      <w:r>
        <w:rPr>
          <w:noProof/>
        </w:rPr>
        <w:fldChar w:fldCharType="end"/>
      </w:r>
    </w:p>
    <w:p w14:paraId="620BD365" w14:textId="55CC7D3D"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_Toc529089809 \h </w:instrText>
      </w:r>
      <w:r>
        <w:rPr>
          <w:noProof/>
        </w:rPr>
      </w:r>
      <w:r>
        <w:rPr>
          <w:noProof/>
        </w:rPr>
        <w:fldChar w:fldCharType="separate"/>
      </w:r>
      <w:r w:rsidR="00437B4B">
        <w:rPr>
          <w:noProof/>
        </w:rPr>
        <w:t>13</w:t>
      </w:r>
      <w:r>
        <w:rPr>
          <w:noProof/>
        </w:rPr>
        <w:fldChar w:fldCharType="end"/>
      </w:r>
    </w:p>
    <w:p w14:paraId="7AB9B237" w14:textId="51C597F1"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Public Reporting</w:t>
      </w:r>
      <w:r>
        <w:rPr>
          <w:noProof/>
        </w:rPr>
        <w:tab/>
      </w:r>
      <w:r>
        <w:rPr>
          <w:noProof/>
        </w:rPr>
        <w:fldChar w:fldCharType="begin"/>
      </w:r>
      <w:r>
        <w:rPr>
          <w:noProof/>
        </w:rPr>
        <w:instrText xml:space="preserve"> PAGEREF _Toc529089810 \h </w:instrText>
      </w:r>
      <w:r>
        <w:rPr>
          <w:noProof/>
        </w:rPr>
      </w:r>
      <w:r>
        <w:rPr>
          <w:noProof/>
        </w:rPr>
        <w:fldChar w:fldCharType="separate"/>
      </w:r>
      <w:r w:rsidR="00437B4B">
        <w:rPr>
          <w:noProof/>
        </w:rPr>
        <w:t>14</w:t>
      </w:r>
      <w:r>
        <w:rPr>
          <w:noProof/>
        </w:rPr>
        <w:fldChar w:fldCharType="end"/>
      </w:r>
    </w:p>
    <w:p w14:paraId="40F6D0BB" w14:textId="00F13831" w:rsidR="00A4039C" w:rsidRDefault="00A4039C">
      <w:pPr>
        <w:pStyle w:val="TOC1"/>
        <w:tabs>
          <w:tab w:val="left" w:pos="660"/>
        </w:tabs>
        <w:rPr>
          <w:rFonts w:asciiTheme="minorHAnsi" w:hAnsiTheme="minorHAnsi" w:cstheme="minorBidi"/>
          <w:b w:val="0"/>
          <w:noProof/>
          <w:color w:val="auto"/>
          <w:szCs w:val="22"/>
          <w:lang w:val="en-AU" w:eastAsia="en-AU"/>
        </w:rPr>
      </w:pPr>
      <w:r>
        <w:rPr>
          <w:noProof/>
        </w:rPr>
        <w:lastRenderedPageBreak/>
        <w:t>9.</w:t>
      </w:r>
      <w:r>
        <w:rPr>
          <w:rFonts w:asciiTheme="minorHAnsi" w:hAnsiTheme="minorHAnsi" w:cstheme="minorBidi"/>
          <w:b w:val="0"/>
          <w:noProof/>
          <w:color w:val="auto"/>
          <w:szCs w:val="22"/>
          <w:lang w:val="en-AU" w:eastAsia="en-AU"/>
        </w:rPr>
        <w:tab/>
      </w:r>
      <w:r>
        <w:rPr>
          <w:noProof/>
        </w:rPr>
        <w:t>Registry System</w:t>
      </w:r>
      <w:r>
        <w:rPr>
          <w:noProof/>
        </w:rPr>
        <w:tab/>
      </w:r>
      <w:r>
        <w:rPr>
          <w:noProof/>
        </w:rPr>
        <w:fldChar w:fldCharType="begin"/>
      </w:r>
      <w:r>
        <w:rPr>
          <w:noProof/>
        </w:rPr>
        <w:instrText xml:space="preserve"> PAGEREF _Toc529089811 \h </w:instrText>
      </w:r>
      <w:r>
        <w:rPr>
          <w:noProof/>
        </w:rPr>
      </w:r>
      <w:r>
        <w:rPr>
          <w:noProof/>
        </w:rPr>
        <w:fldChar w:fldCharType="separate"/>
      </w:r>
      <w:r w:rsidR="00437B4B">
        <w:rPr>
          <w:noProof/>
        </w:rPr>
        <w:t>15</w:t>
      </w:r>
      <w:r>
        <w:rPr>
          <w:noProof/>
        </w:rPr>
        <w:fldChar w:fldCharType="end"/>
      </w:r>
    </w:p>
    <w:p w14:paraId="57B26D60" w14:textId="043A8970"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Information security</w:t>
      </w:r>
      <w:r>
        <w:rPr>
          <w:noProof/>
        </w:rPr>
        <w:tab/>
      </w:r>
      <w:r>
        <w:rPr>
          <w:noProof/>
        </w:rPr>
        <w:fldChar w:fldCharType="begin"/>
      </w:r>
      <w:r>
        <w:rPr>
          <w:noProof/>
        </w:rPr>
        <w:instrText xml:space="preserve"> PAGEREF _Toc529089812 \h </w:instrText>
      </w:r>
      <w:r>
        <w:rPr>
          <w:noProof/>
        </w:rPr>
      </w:r>
      <w:r>
        <w:rPr>
          <w:noProof/>
        </w:rPr>
        <w:fldChar w:fldCharType="separate"/>
      </w:r>
      <w:r w:rsidR="00437B4B">
        <w:rPr>
          <w:noProof/>
        </w:rPr>
        <w:t>15</w:t>
      </w:r>
      <w:r>
        <w:rPr>
          <w:noProof/>
        </w:rPr>
        <w:fldChar w:fldCharType="end"/>
      </w:r>
    </w:p>
    <w:p w14:paraId="731AD4BD" w14:textId="174E42C8"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System access</w:t>
      </w:r>
      <w:r>
        <w:rPr>
          <w:noProof/>
        </w:rPr>
        <w:tab/>
      </w:r>
      <w:r>
        <w:rPr>
          <w:noProof/>
        </w:rPr>
        <w:fldChar w:fldCharType="begin"/>
      </w:r>
      <w:r>
        <w:rPr>
          <w:noProof/>
        </w:rPr>
        <w:instrText xml:space="preserve"> PAGEREF _Toc529089813 \h </w:instrText>
      </w:r>
      <w:r>
        <w:rPr>
          <w:noProof/>
        </w:rPr>
      </w:r>
      <w:r>
        <w:rPr>
          <w:noProof/>
        </w:rPr>
        <w:fldChar w:fldCharType="separate"/>
      </w:r>
      <w:r w:rsidR="00437B4B">
        <w:rPr>
          <w:noProof/>
        </w:rPr>
        <w:t>15</w:t>
      </w:r>
      <w:r>
        <w:rPr>
          <w:noProof/>
        </w:rPr>
        <w:fldChar w:fldCharType="end"/>
      </w:r>
    </w:p>
    <w:p w14:paraId="676040D5" w14:textId="24A465B8"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10.</w:t>
      </w:r>
      <w:r>
        <w:rPr>
          <w:rFonts w:asciiTheme="minorHAnsi" w:hAnsiTheme="minorHAnsi" w:cstheme="minorBidi"/>
          <w:b w:val="0"/>
          <w:noProof/>
          <w:color w:val="auto"/>
          <w:szCs w:val="22"/>
          <w:lang w:val="en-AU" w:eastAsia="en-AU"/>
        </w:rPr>
        <w:tab/>
      </w:r>
      <w:r>
        <w:rPr>
          <w:noProof/>
        </w:rPr>
        <w:t>Monitoring and compliance</w:t>
      </w:r>
      <w:r>
        <w:rPr>
          <w:noProof/>
        </w:rPr>
        <w:tab/>
      </w:r>
      <w:r>
        <w:rPr>
          <w:noProof/>
        </w:rPr>
        <w:fldChar w:fldCharType="begin"/>
      </w:r>
      <w:r>
        <w:rPr>
          <w:noProof/>
        </w:rPr>
        <w:instrText xml:space="preserve"> PAGEREF _Toc529089814 \h </w:instrText>
      </w:r>
      <w:r>
        <w:rPr>
          <w:noProof/>
        </w:rPr>
      </w:r>
      <w:r>
        <w:rPr>
          <w:noProof/>
        </w:rPr>
        <w:fldChar w:fldCharType="separate"/>
      </w:r>
      <w:r w:rsidR="00437B4B">
        <w:rPr>
          <w:noProof/>
        </w:rPr>
        <w:t>15</w:t>
      </w:r>
      <w:r>
        <w:rPr>
          <w:noProof/>
        </w:rPr>
        <w:fldChar w:fldCharType="end"/>
      </w:r>
    </w:p>
    <w:p w14:paraId="72A4140D" w14:textId="72EAE923"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Three Lines of Defence</w:t>
      </w:r>
      <w:r>
        <w:rPr>
          <w:noProof/>
        </w:rPr>
        <w:tab/>
      </w:r>
      <w:r>
        <w:rPr>
          <w:noProof/>
        </w:rPr>
        <w:fldChar w:fldCharType="begin"/>
      </w:r>
      <w:r>
        <w:rPr>
          <w:noProof/>
        </w:rPr>
        <w:instrText xml:space="preserve"> PAGEREF _Toc529089815 \h </w:instrText>
      </w:r>
      <w:r>
        <w:rPr>
          <w:noProof/>
        </w:rPr>
      </w:r>
      <w:r>
        <w:rPr>
          <w:noProof/>
        </w:rPr>
        <w:fldChar w:fldCharType="separate"/>
      </w:r>
      <w:r w:rsidR="00437B4B">
        <w:rPr>
          <w:noProof/>
        </w:rPr>
        <w:t>15</w:t>
      </w:r>
      <w:r>
        <w:rPr>
          <w:noProof/>
        </w:rPr>
        <w:fldChar w:fldCharType="end"/>
      </w:r>
    </w:p>
    <w:p w14:paraId="1BA22D69" w14:textId="250A6517"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_Toc529089816 \h </w:instrText>
      </w:r>
      <w:r>
        <w:rPr>
          <w:noProof/>
        </w:rPr>
      </w:r>
      <w:r>
        <w:rPr>
          <w:noProof/>
        </w:rPr>
        <w:fldChar w:fldCharType="separate"/>
      </w:r>
      <w:r w:rsidR="00437B4B">
        <w:rPr>
          <w:noProof/>
        </w:rPr>
        <w:t>16</w:t>
      </w:r>
      <w:r>
        <w:rPr>
          <w:noProof/>
        </w:rPr>
        <w:fldChar w:fldCharType="end"/>
      </w:r>
    </w:p>
    <w:p w14:paraId="37B4E432" w14:textId="73480F47"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School Councils</w:t>
      </w:r>
      <w:r>
        <w:rPr>
          <w:noProof/>
        </w:rPr>
        <w:tab/>
      </w:r>
      <w:r>
        <w:rPr>
          <w:noProof/>
        </w:rPr>
        <w:fldChar w:fldCharType="begin"/>
      </w:r>
      <w:r>
        <w:rPr>
          <w:noProof/>
        </w:rPr>
        <w:instrText xml:space="preserve"> PAGEREF _Toc529089817 \h </w:instrText>
      </w:r>
      <w:r>
        <w:rPr>
          <w:noProof/>
        </w:rPr>
      </w:r>
      <w:r>
        <w:rPr>
          <w:noProof/>
        </w:rPr>
        <w:fldChar w:fldCharType="separate"/>
      </w:r>
      <w:r w:rsidR="00437B4B">
        <w:rPr>
          <w:noProof/>
        </w:rPr>
        <w:t>16</w:t>
      </w:r>
      <w:r>
        <w:rPr>
          <w:noProof/>
        </w:rPr>
        <w:fldChar w:fldCharType="end"/>
      </w:r>
    </w:p>
    <w:p w14:paraId="31A31DD8" w14:textId="5DDB5836"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Compliance attestation</w:t>
      </w:r>
      <w:r>
        <w:rPr>
          <w:noProof/>
        </w:rPr>
        <w:tab/>
      </w:r>
      <w:r>
        <w:rPr>
          <w:noProof/>
        </w:rPr>
        <w:fldChar w:fldCharType="begin"/>
      </w:r>
      <w:r>
        <w:rPr>
          <w:noProof/>
        </w:rPr>
        <w:instrText xml:space="preserve"> PAGEREF _Toc529089818 \h </w:instrText>
      </w:r>
      <w:r>
        <w:rPr>
          <w:noProof/>
        </w:rPr>
      </w:r>
      <w:r>
        <w:rPr>
          <w:noProof/>
        </w:rPr>
        <w:fldChar w:fldCharType="separate"/>
      </w:r>
      <w:r w:rsidR="00437B4B">
        <w:rPr>
          <w:noProof/>
        </w:rPr>
        <w:t>16</w:t>
      </w:r>
      <w:r>
        <w:rPr>
          <w:noProof/>
        </w:rPr>
        <w:fldChar w:fldCharType="end"/>
      </w:r>
    </w:p>
    <w:p w14:paraId="59BCAC7A" w14:textId="584B0CAE"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Speak-Up</w:t>
      </w:r>
      <w:r>
        <w:rPr>
          <w:noProof/>
        </w:rPr>
        <w:tab/>
      </w:r>
      <w:r>
        <w:rPr>
          <w:noProof/>
        </w:rPr>
        <w:fldChar w:fldCharType="begin"/>
      </w:r>
      <w:r>
        <w:rPr>
          <w:noProof/>
        </w:rPr>
        <w:instrText xml:space="preserve"> PAGEREF _Toc529089819 \h </w:instrText>
      </w:r>
      <w:r>
        <w:rPr>
          <w:noProof/>
        </w:rPr>
      </w:r>
      <w:r>
        <w:rPr>
          <w:noProof/>
        </w:rPr>
        <w:fldChar w:fldCharType="separate"/>
      </w:r>
      <w:r w:rsidR="00437B4B">
        <w:rPr>
          <w:noProof/>
        </w:rPr>
        <w:t>16</w:t>
      </w:r>
      <w:r>
        <w:rPr>
          <w:noProof/>
        </w:rPr>
        <w:fldChar w:fldCharType="end"/>
      </w:r>
    </w:p>
    <w:p w14:paraId="3631A953" w14:textId="71C3FFE1" w:rsidR="00A4039C" w:rsidRDefault="00A4039C">
      <w:pPr>
        <w:pStyle w:val="TOC2"/>
        <w:tabs>
          <w:tab w:val="right" w:leader="dot" w:pos="9622"/>
        </w:tabs>
        <w:rPr>
          <w:rFonts w:asciiTheme="minorHAnsi" w:hAnsiTheme="minorHAnsi" w:cstheme="minorBidi"/>
          <w:noProof/>
          <w:color w:val="auto"/>
          <w:szCs w:val="22"/>
          <w:lang w:val="en-AU" w:eastAsia="en-AU"/>
        </w:rPr>
      </w:pPr>
      <w:r>
        <w:rPr>
          <w:noProof/>
        </w:rPr>
        <w:t>Non-compliance</w:t>
      </w:r>
      <w:r>
        <w:rPr>
          <w:noProof/>
        </w:rPr>
        <w:tab/>
      </w:r>
      <w:r>
        <w:rPr>
          <w:noProof/>
        </w:rPr>
        <w:fldChar w:fldCharType="begin"/>
      </w:r>
      <w:r>
        <w:rPr>
          <w:noProof/>
        </w:rPr>
        <w:instrText xml:space="preserve"> PAGEREF _Toc529089820 \h </w:instrText>
      </w:r>
      <w:r>
        <w:rPr>
          <w:noProof/>
        </w:rPr>
      </w:r>
      <w:r>
        <w:rPr>
          <w:noProof/>
        </w:rPr>
        <w:fldChar w:fldCharType="separate"/>
      </w:r>
      <w:r w:rsidR="00437B4B">
        <w:rPr>
          <w:noProof/>
        </w:rPr>
        <w:t>16</w:t>
      </w:r>
      <w:r>
        <w:rPr>
          <w:noProof/>
        </w:rPr>
        <w:fldChar w:fldCharType="end"/>
      </w:r>
    </w:p>
    <w:p w14:paraId="2A39A94C" w14:textId="2EA26218"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11.</w:t>
      </w:r>
      <w:r>
        <w:rPr>
          <w:rFonts w:asciiTheme="minorHAnsi" w:hAnsiTheme="minorHAnsi" w:cstheme="minorBidi"/>
          <w:b w:val="0"/>
          <w:noProof/>
          <w:color w:val="auto"/>
          <w:szCs w:val="22"/>
          <w:lang w:val="en-AU" w:eastAsia="en-AU"/>
        </w:rPr>
        <w:tab/>
      </w:r>
      <w:r>
        <w:rPr>
          <w:noProof/>
        </w:rPr>
        <w:t>Freedom of Information</w:t>
      </w:r>
      <w:r>
        <w:rPr>
          <w:noProof/>
        </w:rPr>
        <w:tab/>
      </w:r>
      <w:r>
        <w:rPr>
          <w:noProof/>
        </w:rPr>
        <w:fldChar w:fldCharType="begin"/>
      </w:r>
      <w:r>
        <w:rPr>
          <w:noProof/>
        </w:rPr>
        <w:instrText xml:space="preserve"> PAGEREF _Toc529089821 \h </w:instrText>
      </w:r>
      <w:r>
        <w:rPr>
          <w:noProof/>
        </w:rPr>
      </w:r>
      <w:r>
        <w:rPr>
          <w:noProof/>
        </w:rPr>
        <w:fldChar w:fldCharType="separate"/>
      </w:r>
      <w:r w:rsidR="00437B4B">
        <w:rPr>
          <w:noProof/>
        </w:rPr>
        <w:t>17</w:t>
      </w:r>
      <w:r>
        <w:rPr>
          <w:noProof/>
        </w:rPr>
        <w:fldChar w:fldCharType="end"/>
      </w:r>
    </w:p>
    <w:p w14:paraId="0120A1C7" w14:textId="7C2BDAC9"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12.</w:t>
      </w:r>
      <w:r>
        <w:rPr>
          <w:rFonts w:asciiTheme="minorHAnsi" w:hAnsiTheme="minorHAnsi" w:cstheme="minorBidi"/>
          <w:b w:val="0"/>
          <w:noProof/>
          <w:color w:val="auto"/>
          <w:szCs w:val="22"/>
          <w:lang w:val="en-AU" w:eastAsia="en-AU"/>
        </w:rPr>
        <w:tab/>
      </w:r>
      <w:r>
        <w:rPr>
          <w:noProof/>
        </w:rPr>
        <w:t>Record keeping</w:t>
      </w:r>
      <w:r>
        <w:rPr>
          <w:noProof/>
        </w:rPr>
        <w:tab/>
      </w:r>
      <w:r>
        <w:rPr>
          <w:noProof/>
        </w:rPr>
        <w:fldChar w:fldCharType="begin"/>
      </w:r>
      <w:r>
        <w:rPr>
          <w:noProof/>
        </w:rPr>
        <w:instrText xml:space="preserve"> PAGEREF _Toc529089822 \h </w:instrText>
      </w:r>
      <w:r>
        <w:rPr>
          <w:noProof/>
        </w:rPr>
      </w:r>
      <w:r>
        <w:rPr>
          <w:noProof/>
        </w:rPr>
        <w:fldChar w:fldCharType="separate"/>
      </w:r>
      <w:r w:rsidR="00437B4B">
        <w:rPr>
          <w:noProof/>
        </w:rPr>
        <w:t>17</w:t>
      </w:r>
      <w:r>
        <w:rPr>
          <w:noProof/>
        </w:rPr>
        <w:fldChar w:fldCharType="end"/>
      </w:r>
    </w:p>
    <w:p w14:paraId="5BEB089D" w14:textId="6404B186"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13.</w:t>
      </w:r>
      <w:r>
        <w:rPr>
          <w:rFonts w:asciiTheme="minorHAnsi" w:hAnsiTheme="minorHAnsi" w:cstheme="minorBidi"/>
          <w:b w:val="0"/>
          <w:noProof/>
          <w:color w:val="auto"/>
          <w:szCs w:val="22"/>
          <w:lang w:val="en-AU" w:eastAsia="en-AU"/>
        </w:rPr>
        <w:tab/>
      </w:r>
      <w:r>
        <w:rPr>
          <w:noProof/>
        </w:rPr>
        <w:t>Further assistance</w:t>
      </w:r>
      <w:r>
        <w:rPr>
          <w:noProof/>
        </w:rPr>
        <w:tab/>
      </w:r>
      <w:r>
        <w:rPr>
          <w:noProof/>
        </w:rPr>
        <w:fldChar w:fldCharType="begin"/>
      </w:r>
      <w:r>
        <w:rPr>
          <w:noProof/>
        </w:rPr>
        <w:instrText xml:space="preserve"> PAGEREF _Toc529089823 \h </w:instrText>
      </w:r>
      <w:r>
        <w:rPr>
          <w:noProof/>
        </w:rPr>
      </w:r>
      <w:r>
        <w:rPr>
          <w:noProof/>
        </w:rPr>
        <w:fldChar w:fldCharType="separate"/>
      </w:r>
      <w:r w:rsidR="00437B4B">
        <w:rPr>
          <w:noProof/>
        </w:rPr>
        <w:t>17</w:t>
      </w:r>
      <w:r>
        <w:rPr>
          <w:noProof/>
        </w:rPr>
        <w:fldChar w:fldCharType="end"/>
      </w:r>
    </w:p>
    <w:p w14:paraId="62B64726" w14:textId="6B1F9CF0"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14.</w:t>
      </w:r>
      <w:r>
        <w:rPr>
          <w:rFonts w:asciiTheme="minorHAnsi" w:hAnsiTheme="minorHAnsi" w:cstheme="minorBidi"/>
          <w:b w:val="0"/>
          <w:noProof/>
          <w:color w:val="auto"/>
          <w:szCs w:val="22"/>
          <w:lang w:val="en-AU" w:eastAsia="en-AU"/>
        </w:rPr>
        <w:tab/>
      </w:r>
      <w:r>
        <w:rPr>
          <w:noProof/>
        </w:rPr>
        <w:t>Glossary</w:t>
      </w:r>
      <w:r>
        <w:rPr>
          <w:noProof/>
        </w:rPr>
        <w:tab/>
      </w:r>
      <w:r>
        <w:rPr>
          <w:noProof/>
        </w:rPr>
        <w:fldChar w:fldCharType="begin"/>
      </w:r>
      <w:r>
        <w:rPr>
          <w:noProof/>
        </w:rPr>
        <w:instrText xml:space="preserve"> PAGEREF _Toc529089824 \h </w:instrText>
      </w:r>
      <w:r>
        <w:rPr>
          <w:noProof/>
        </w:rPr>
      </w:r>
      <w:r>
        <w:rPr>
          <w:noProof/>
        </w:rPr>
        <w:fldChar w:fldCharType="separate"/>
      </w:r>
      <w:r w:rsidR="00437B4B">
        <w:rPr>
          <w:noProof/>
        </w:rPr>
        <w:t>18</w:t>
      </w:r>
      <w:r>
        <w:rPr>
          <w:noProof/>
        </w:rPr>
        <w:fldChar w:fldCharType="end"/>
      </w:r>
    </w:p>
    <w:p w14:paraId="05D4797D" w14:textId="13318BAC" w:rsidR="00A4039C" w:rsidRDefault="00A4039C">
      <w:pPr>
        <w:pStyle w:val="TOC1"/>
        <w:tabs>
          <w:tab w:val="left" w:pos="660"/>
        </w:tabs>
        <w:rPr>
          <w:rFonts w:asciiTheme="minorHAnsi" w:hAnsiTheme="minorHAnsi" w:cstheme="minorBidi"/>
          <w:b w:val="0"/>
          <w:noProof/>
          <w:color w:val="auto"/>
          <w:szCs w:val="22"/>
          <w:lang w:val="en-AU" w:eastAsia="en-AU"/>
        </w:rPr>
      </w:pPr>
      <w:r>
        <w:rPr>
          <w:noProof/>
        </w:rPr>
        <w:t>15.</w:t>
      </w:r>
      <w:r>
        <w:rPr>
          <w:rFonts w:asciiTheme="minorHAnsi" w:hAnsiTheme="minorHAnsi" w:cstheme="minorBidi"/>
          <w:b w:val="0"/>
          <w:noProof/>
          <w:color w:val="auto"/>
          <w:szCs w:val="22"/>
          <w:lang w:val="en-AU" w:eastAsia="en-AU"/>
        </w:rPr>
        <w:tab/>
      </w:r>
      <w:r>
        <w:rPr>
          <w:noProof/>
        </w:rPr>
        <w:t>References</w:t>
      </w:r>
      <w:r>
        <w:rPr>
          <w:noProof/>
        </w:rPr>
        <w:tab/>
      </w:r>
      <w:r>
        <w:rPr>
          <w:noProof/>
        </w:rPr>
        <w:fldChar w:fldCharType="begin"/>
      </w:r>
      <w:r>
        <w:rPr>
          <w:noProof/>
        </w:rPr>
        <w:instrText xml:space="preserve"> PAGEREF _Toc529089825 \h </w:instrText>
      </w:r>
      <w:r>
        <w:rPr>
          <w:noProof/>
        </w:rPr>
      </w:r>
      <w:r>
        <w:rPr>
          <w:noProof/>
        </w:rPr>
        <w:fldChar w:fldCharType="separate"/>
      </w:r>
      <w:r w:rsidR="00437B4B">
        <w:rPr>
          <w:noProof/>
        </w:rPr>
        <w:t>21</w:t>
      </w:r>
      <w:r>
        <w:rPr>
          <w:noProof/>
        </w:rPr>
        <w:fldChar w:fldCharType="end"/>
      </w:r>
    </w:p>
    <w:p w14:paraId="6FDEC629" w14:textId="447615B5" w:rsidR="00DA3218" w:rsidRPr="00F562C7" w:rsidRDefault="00DA3218" w:rsidP="00DA3218">
      <w:pPr>
        <w:pStyle w:val="TOC3"/>
      </w:pPr>
      <w:r w:rsidRPr="00F562C7">
        <w:fldChar w:fldCharType="end"/>
      </w:r>
    </w:p>
    <w:p w14:paraId="5064FDE4" w14:textId="77777777" w:rsidR="00DA3218" w:rsidRPr="00F562C7" w:rsidRDefault="00DA3218" w:rsidP="00DA3218">
      <w:pPr>
        <w:spacing w:after="40"/>
        <w:rPr>
          <w:rFonts w:cstheme="minorHAnsi"/>
          <w:color w:val="7F7F7F" w:themeColor="text1" w:themeTint="80"/>
          <w:sz w:val="13"/>
          <w:szCs w:val="13"/>
        </w:rPr>
      </w:pPr>
    </w:p>
    <w:p w14:paraId="4D6CFC5A" w14:textId="77777777" w:rsidR="00DA3218" w:rsidRPr="00F562C7" w:rsidRDefault="00DA3218" w:rsidP="00DA3218">
      <w:pPr>
        <w:spacing w:after="40"/>
        <w:rPr>
          <w:rFonts w:cstheme="minorHAnsi"/>
          <w:color w:val="7F7F7F" w:themeColor="text1" w:themeTint="80"/>
          <w:sz w:val="13"/>
          <w:szCs w:val="13"/>
        </w:rPr>
      </w:pPr>
    </w:p>
    <w:p w14:paraId="6919F171" w14:textId="77777777" w:rsidR="00DA3218" w:rsidRPr="00F562C7" w:rsidRDefault="00DA3218" w:rsidP="00DA3218">
      <w:pPr>
        <w:spacing w:after="40"/>
        <w:rPr>
          <w:rFonts w:cstheme="minorHAnsi"/>
          <w:color w:val="7F7F7F" w:themeColor="text1" w:themeTint="80"/>
          <w:sz w:val="13"/>
          <w:szCs w:val="13"/>
        </w:rPr>
      </w:pPr>
    </w:p>
    <w:p w14:paraId="650EA35F" w14:textId="77777777" w:rsidR="00DA3218" w:rsidRPr="00F562C7" w:rsidRDefault="00DA3218" w:rsidP="00624A55">
      <w:pPr>
        <w:pStyle w:val="Heading1"/>
        <w:rPr>
          <w:lang w:val="en-AU"/>
        </w:rPr>
        <w:sectPr w:rsidR="00DA3218" w:rsidRPr="00F562C7" w:rsidSect="00DA3218">
          <w:headerReference w:type="default" r:id="rId13"/>
          <w:footerReference w:type="default" r:id="rId14"/>
          <w:pgSz w:w="11900" w:h="16840"/>
          <w:pgMar w:top="1985" w:right="1134" w:bottom="1701" w:left="1134" w:header="709" w:footer="709" w:gutter="0"/>
          <w:cols w:space="708"/>
          <w:docGrid w:linePitch="360"/>
        </w:sectPr>
      </w:pPr>
    </w:p>
    <w:p w14:paraId="7D9E63F0" w14:textId="77777777" w:rsidR="00A34BF4" w:rsidRPr="00F562C7" w:rsidRDefault="00A34BF4" w:rsidP="00A34BF4">
      <w:pPr>
        <w:pStyle w:val="Heading1"/>
        <w:keepLines w:val="0"/>
        <w:numPr>
          <w:ilvl w:val="0"/>
          <w:numId w:val="18"/>
        </w:numPr>
        <w:tabs>
          <w:tab w:val="left" w:pos="567"/>
        </w:tabs>
        <w:spacing w:before="360" w:after="80"/>
        <w:ind w:right="771"/>
      </w:pPr>
      <w:bookmarkStart w:id="1" w:name="_Toc511384927"/>
      <w:bookmarkStart w:id="2" w:name="_Toc529089777"/>
      <w:r w:rsidRPr="00F562C7">
        <w:lastRenderedPageBreak/>
        <w:t>Introduction</w:t>
      </w:r>
      <w:bookmarkEnd w:id="1"/>
      <w:bookmarkEnd w:id="2"/>
    </w:p>
    <w:p w14:paraId="406CF06A" w14:textId="77777777" w:rsidR="00A34BF4" w:rsidRPr="00F562C7" w:rsidRDefault="00A34BF4" w:rsidP="00A34BF4">
      <w:pPr>
        <w:pStyle w:val="Heading2"/>
      </w:pPr>
      <w:bookmarkStart w:id="3" w:name="_Toc511384928"/>
      <w:bookmarkStart w:id="4" w:name="_Toc529089778"/>
      <w:r w:rsidRPr="00F562C7">
        <w:t>Purpose</w:t>
      </w:r>
      <w:bookmarkEnd w:id="3"/>
      <w:bookmarkEnd w:id="4"/>
      <w:r w:rsidRPr="00F562C7">
        <w:t xml:space="preserve"> </w:t>
      </w:r>
    </w:p>
    <w:p w14:paraId="2E4FE0A9" w14:textId="77777777" w:rsidR="00A34BF4" w:rsidRPr="00F562C7" w:rsidRDefault="00A34BF4" w:rsidP="00A34BF4">
      <w:pPr>
        <w:rPr>
          <w:rFonts w:eastAsia="Calibri" w:cs="Arial"/>
        </w:rPr>
      </w:pPr>
      <w:r w:rsidRPr="00F562C7">
        <w:rPr>
          <w:rFonts w:eastAsia="Calibri" w:cs="Arial"/>
        </w:rPr>
        <w:t>The Gifts, Benefits and Hospitality Policy (the Policy) states the Department of Education and Training’s (the Department) requirements for receiving or providing offers of gifts, benefits or hospitality.</w:t>
      </w:r>
    </w:p>
    <w:p w14:paraId="496A782E" w14:textId="77777777" w:rsidR="00A34BF4" w:rsidRPr="00F562C7" w:rsidRDefault="00A34BF4" w:rsidP="00A34BF4">
      <w:r w:rsidRPr="00F562C7">
        <w:rPr>
          <w:rFonts w:eastAsia="Calibri" w:cs="Arial"/>
        </w:rPr>
        <w:t>The Policy contributes to the Department’s management of conflicts of interest and the maintenance of high standards of integrity and public trust.</w:t>
      </w:r>
    </w:p>
    <w:p w14:paraId="14914CD0" w14:textId="77777777" w:rsidR="00A34BF4" w:rsidRPr="00576EE5" w:rsidRDefault="00A34BF4" w:rsidP="00A34BF4">
      <w:pPr>
        <w:rPr>
          <w:color w:val="000000" w:themeColor="text1"/>
        </w:rPr>
      </w:pPr>
      <w:r w:rsidRPr="00F562C7">
        <w:t xml:space="preserve">This Policy is underpinned by the </w:t>
      </w:r>
      <w:r w:rsidR="00EE12AD" w:rsidRPr="00F562C7">
        <w:t xml:space="preserve">Department’s values of </w:t>
      </w:r>
      <w:r w:rsidRPr="00F562C7">
        <w:t>integrity and impartiality</w:t>
      </w:r>
      <w:r w:rsidR="00EE12AD" w:rsidRPr="00F562C7">
        <w:t xml:space="preserve">, which are binding on Personnel through the Code of Conduct for Victorian Public Sector Employees </w:t>
      </w:r>
      <w:r w:rsidRPr="00F562C7">
        <w:t xml:space="preserve">and </w:t>
      </w:r>
      <w:r w:rsidRPr="00F562C7">
        <w:rPr>
          <w:i/>
        </w:rPr>
        <w:t>Public Administration Act 2004</w:t>
      </w:r>
      <w:r w:rsidRPr="00F562C7">
        <w:t xml:space="preserve">, </w:t>
      </w:r>
      <w:r w:rsidR="00EE12AD" w:rsidRPr="00F562C7">
        <w:t>and apply to school council members via the Code of Conduct for Directors of Victorian Public Entities.</w:t>
      </w:r>
    </w:p>
    <w:p w14:paraId="253C81B5" w14:textId="77777777" w:rsidR="00A34BF4" w:rsidRPr="00F562C7" w:rsidRDefault="00A34BF4" w:rsidP="00A34BF4">
      <w:pPr>
        <w:pStyle w:val="Heading2"/>
      </w:pPr>
      <w:bookmarkStart w:id="5" w:name="_Toc511384929"/>
      <w:bookmarkStart w:id="6" w:name="_Toc529089779"/>
      <w:r w:rsidRPr="00F562C7">
        <w:t>Application</w:t>
      </w:r>
      <w:bookmarkEnd w:id="5"/>
      <w:bookmarkEnd w:id="6"/>
      <w:r w:rsidRPr="00F562C7">
        <w:t xml:space="preserve"> </w:t>
      </w:r>
    </w:p>
    <w:p w14:paraId="1D48D4CC" w14:textId="77777777" w:rsidR="00A34BF4" w:rsidRPr="00F562C7" w:rsidRDefault="00A34BF4" w:rsidP="00A34BF4">
      <w:r w:rsidRPr="00F562C7">
        <w:t>All Departmental employees (including members of the Teaching Service), School Councillors, School Council employees, and contractors are bound by the Policy and its Minimum Accountabilities.  The Policy refers to these cohorts of people collectively as Personnel.</w:t>
      </w:r>
    </w:p>
    <w:p w14:paraId="0E1859FF" w14:textId="77777777" w:rsidR="00A34BF4" w:rsidRPr="00F562C7" w:rsidRDefault="00A34BF4" w:rsidP="00A34BF4">
      <w:r w:rsidRPr="00F562C7">
        <w:t xml:space="preserve">This Policy should be used as a guide by all portfolio public bodies outside the Department’s entity, including the Victorian Curriculum and Assessment Authority, the Victorian Institute of Teaching, the Victorian Registration Qualifications Authority, Adult Multicultural Education Services (AMES Australia), and all Adult and Technical and Further Education Institutes. </w:t>
      </w:r>
    </w:p>
    <w:p w14:paraId="574154D7" w14:textId="77777777" w:rsidR="00A34BF4" w:rsidRPr="00F562C7" w:rsidRDefault="00A34BF4" w:rsidP="00A34BF4">
      <w:r w:rsidRPr="00F562C7">
        <w:t>The Policy also includes gifts, benefits or hospitality offered to Personnel’s Immediate Family members, if the offer is linked to the Personnel’s role with or in relation to the Department, as these offers may be made to influence your public duties.</w:t>
      </w:r>
    </w:p>
    <w:p w14:paraId="0060A7B5" w14:textId="77777777" w:rsidR="00A34BF4" w:rsidRPr="00F562C7" w:rsidRDefault="00A34BF4" w:rsidP="00A34BF4">
      <w:r w:rsidRPr="00F562C7">
        <w:t>The Policy does not apply to gifts, benefits or hospitality offered to personnel and their Immediate Family members in a context that has no connection with their professional responsibilities or role.</w:t>
      </w:r>
    </w:p>
    <w:p w14:paraId="170E77F0" w14:textId="0082D931" w:rsidR="00A34BF4" w:rsidRPr="00F562C7" w:rsidRDefault="00A34BF4" w:rsidP="00A34BF4">
      <w:r w:rsidRPr="00F562C7">
        <w:t xml:space="preserve">Schools may establish </w:t>
      </w:r>
      <w:hyperlink r:id="rId15" w:history="1">
        <w:r w:rsidRPr="00F562C7">
          <w:rPr>
            <w:rStyle w:val="Hyperlink"/>
          </w:rPr>
          <w:t>their own policies</w:t>
        </w:r>
      </w:hyperlink>
      <w:r w:rsidRPr="00F562C7">
        <w:t xml:space="preserve"> to meet local requirements.  To the extent these are inconsistent with or undermine the Policy, the Policy’s provisions prevail.</w:t>
      </w:r>
    </w:p>
    <w:p w14:paraId="211BF9F9" w14:textId="77777777" w:rsidR="00A34BF4" w:rsidRPr="00F562C7" w:rsidRDefault="00A34BF4" w:rsidP="00A34BF4">
      <w:pPr>
        <w:pStyle w:val="Heading2"/>
      </w:pPr>
      <w:bookmarkStart w:id="7" w:name="_Toc473648639"/>
      <w:bookmarkStart w:id="8" w:name="_Toc473649158"/>
      <w:bookmarkStart w:id="9" w:name="_Toc511384930"/>
      <w:bookmarkStart w:id="10" w:name="_Toc529089780"/>
      <w:r w:rsidRPr="00F562C7">
        <w:t>Version and review</w:t>
      </w:r>
      <w:bookmarkEnd w:id="7"/>
      <w:bookmarkEnd w:id="8"/>
      <w:bookmarkEnd w:id="9"/>
      <w:bookmarkEnd w:id="10"/>
    </w:p>
    <w:p w14:paraId="495187C0" w14:textId="77777777" w:rsidR="00A34BF4" w:rsidRPr="00F562C7" w:rsidRDefault="00A34BF4" w:rsidP="00A34BF4">
      <w:pPr>
        <w:rPr>
          <w:rFonts w:eastAsia="Calibri" w:cs="Arial"/>
        </w:rPr>
      </w:pPr>
      <w:r w:rsidRPr="00F562C7">
        <w:rPr>
          <w:rFonts w:eastAsia="Calibri" w:cs="Arial"/>
        </w:rPr>
        <w:t xml:space="preserve">The Policy is managed and maintained by the Procurement Division, Infrastructure and Finance Services Group. </w:t>
      </w:r>
    </w:p>
    <w:p w14:paraId="57D1A8F1" w14:textId="77777777" w:rsidR="00A34BF4" w:rsidRPr="00F562C7" w:rsidRDefault="00A34BF4" w:rsidP="00A34BF4">
      <w:pPr>
        <w:rPr>
          <w:rFonts w:eastAsia="Calibri" w:cs="Arial"/>
        </w:rPr>
      </w:pPr>
      <w:r w:rsidRPr="00F562C7">
        <w:rPr>
          <w:rFonts w:eastAsia="Calibri" w:cs="Arial"/>
        </w:rPr>
        <w:t>The Policy will be reviewed routinely to ensure it is fit-for-purpose and achieves its stated aims. Amendments may be made to the Policy with the approval of the Executive Director, Procurement Division or the Secretary, where appropriate.</w:t>
      </w:r>
    </w:p>
    <w:p w14:paraId="214AF760" w14:textId="77777777" w:rsidR="00A34BF4" w:rsidRPr="00F562C7" w:rsidRDefault="00A34BF4" w:rsidP="00A34BF4">
      <w:pPr>
        <w:rPr>
          <w:rFonts w:eastAsia="Calibri" w:cs="Arial"/>
        </w:rPr>
      </w:pPr>
      <w:r w:rsidRPr="00F562C7">
        <w:rPr>
          <w:rFonts w:eastAsia="Calibri" w:cs="Arial"/>
        </w:rPr>
        <w:t>Capitalised terms are defined in the Glossary.</w:t>
      </w:r>
    </w:p>
    <w:p w14:paraId="5400DED6" w14:textId="77777777" w:rsidR="00A34BF4" w:rsidRPr="00F562C7" w:rsidRDefault="00A34BF4" w:rsidP="00A34BF4">
      <w:pPr>
        <w:autoSpaceDE w:val="0"/>
        <w:autoSpaceDN w:val="0"/>
        <w:adjustRightInd w:val="0"/>
        <w:spacing w:before="120" w:after="200"/>
        <w:rPr>
          <w:rFonts w:cs="Arial Narrow"/>
          <w:sz w:val="28"/>
          <w:szCs w:val="40"/>
          <w:lang w:eastAsia="en-AU"/>
        </w:rPr>
      </w:pPr>
    </w:p>
    <w:p w14:paraId="4071A417" w14:textId="77777777" w:rsidR="00A34BF4" w:rsidRPr="00576EE5" w:rsidRDefault="00A34BF4" w:rsidP="00A34BF4">
      <w:pPr>
        <w:spacing w:after="0"/>
        <w:rPr>
          <w:rFonts w:cs="Arial"/>
          <w:bCs/>
          <w:color w:val="000000" w:themeColor="text1"/>
          <w:kern w:val="32"/>
          <w:sz w:val="28"/>
          <w:szCs w:val="28"/>
        </w:rPr>
      </w:pPr>
      <w:r w:rsidRPr="00F562C7">
        <w:br w:type="page"/>
      </w:r>
    </w:p>
    <w:p w14:paraId="62B0D2DB" w14:textId="77777777" w:rsidR="00A34BF4" w:rsidRPr="00F562C7" w:rsidRDefault="00A34BF4" w:rsidP="00323686">
      <w:pPr>
        <w:pStyle w:val="Heading1"/>
        <w:keepLines w:val="0"/>
        <w:numPr>
          <w:ilvl w:val="0"/>
          <w:numId w:val="18"/>
        </w:numPr>
        <w:tabs>
          <w:tab w:val="left" w:pos="567"/>
        </w:tabs>
        <w:spacing w:before="360" w:after="0"/>
        <w:ind w:left="357" w:right="771" w:hanging="357"/>
      </w:pPr>
      <w:bookmarkStart w:id="11" w:name="_Toc511384931"/>
      <w:bookmarkStart w:id="12" w:name="_Toc529089781"/>
      <w:r w:rsidRPr="00F562C7">
        <w:lastRenderedPageBreak/>
        <w:t>Minimum accountabilities</w:t>
      </w:r>
      <w:bookmarkEnd w:id="11"/>
      <w:bookmarkEnd w:id="12"/>
    </w:p>
    <w:tbl>
      <w:tblPr>
        <w:tblStyle w:val="TableGrid"/>
        <w:tblW w:w="10207" w:type="dxa"/>
        <w:tblInd w:w="-289" w:type="dxa"/>
        <w:shd w:val="clear" w:color="auto" w:fill="F2F2F2" w:themeFill="background1" w:themeFillShade="F2"/>
        <w:tblLook w:val="04A0" w:firstRow="1" w:lastRow="0" w:firstColumn="1" w:lastColumn="0" w:noHBand="0" w:noVBand="1"/>
        <w:tblDescription w:val="Personnel offered gifls, benefits and hospitality"/>
      </w:tblPr>
      <w:tblGrid>
        <w:gridCol w:w="10207"/>
      </w:tblGrid>
      <w:tr w:rsidR="00A34BF4" w:rsidRPr="00F562C7" w14:paraId="549B933C" w14:textId="77777777" w:rsidTr="00BC0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07" w:type="dxa"/>
            <w:shd w:val="clear" w:color="auto" w:fill="F2F2F2" w:themeFill="background1" w:themeFillShade="F2"/>
          </w:tcPr>
          <w:p w14:paraId="349606DB" w14:textId="77777777" w:rsidR="00A34BF4" w:rsidRPr="00F562C7" w:rsidRDefault="00A34BF4" w:rsidP="00CF5B56">
            <w:pPr>
              <w:autoSpaceDE w:val="0"/>
              <w:autoSpaceDN w:val="0"/>
              <w:adjustRightInd w:val="0"/>
              <w:spacing w:after="80"/>
              <w:rPr>
                <w:rFonts w:cs="Arial"/>
                <w:b w:val="0"/>
                <w:color w:val="auto"/>
                <w:szCs w:val="23"/>
                <w:lang w:eastAsia="en-AU"/>
              </w:rPr>
            </w:pPr>
            <w:r w:rsidRPr="00F562C7">
              <w:rPr>
                <w:rFonts w:cs="Arial"/>
                <w:b w:val="0"/>
                <w:bCs/>
                <w:color w:val="auto"/>
                <w:szCs w:val="23"/>
                <w:lang w:eastAsia="en-AU"/>
              </w:rPr>
              <w:t xml:space="preserve">Personnel offered gifts, benefits and hospitality (Recipients): </w:t>
            </w:r>
          </w:p>
          <w:p w14:paraId="7A91DD9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Not seek or solicit gifts, benefits and hospitality for themselves or others. </w:t>
            </w:r>
          </w:p>
          <w:p w14:paraId="48EEE87C"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Refuse offers of gifts, benefits and hospitality that: </w:t>
            </w:r>
          </w:p>
          <w:p w14:paraId="1059B5FD"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Non-Token offers without a legitimate business benefit</w:t>
            </w:r>
          </w:p>
          <w:p w14:paraId="5CA775B0"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give rise to an actual, potential or perceived </w:t>
            </w:r>
            <w:r w:rsidRPr="00F562C7">
              <w:rPr>
                <w:rFonts w:eastAsiaTheme="minorEastAsia" w:cs="Arial"/>
                <w:b w:val="0"/>
                <w:color w:val="000000" w:themeColor="text1"/>
                <w:szCs w:val="18"/>
              </w:rPr>
              <w:t>Conflict of Interest</w:t>
            </w:r>
          </w:p>
          <w:p w14:paraId="1F5AC56B"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extend to their relatives or friends </w:t>
            </w:r>
          </w:p>
          <w:p w14:paraId="78546399"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from a person or organisation about whom Personnel are li</w:t>
            </w:r>
            <w:r w:rsidR="009D582F" w:rsidRPr="00F562C7">
              <w:rPr>
                <w:rFonts w:cs="Arial"/>
                <w:b w:val="0"/>
                <w:color w:val="auto"/>
                <w:szCs w:val="20"/>
                <w:lang w:eastAsia="en-AU"/>
              </w:rPr>
              <w:t>kely to make business decisions</w:t>
            </w:r>
          </w:p>
          <w:p w14:paraId="587DDA98" w14:textId="074FAE26"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money, items used in a similar way to money, or items easily converted to money</w:t>
            </w:r>
            <w:r w:rsidR="004A5FBD">
              <w:rPr>
                <w:rFonts w:cs="Arial"/>
                <w:b w:val="0"/>
                <w:color w:val="auto"/>
                <w:szCs w:val="20"/>
                <w:lang w:eastAsia="en-AU"/>
              </w:rPr>
              <w:t>, including Vouchers</w:t>
            </w:r>
            <w:r w:rsidR="00FF4FAA">
              <w:rPr>
                <w:rFonts w:cs="Arial"/>
                <w:b w:val="0"/>
                <w:color w:val="auto"/>
                <w:szCs w:val="20"/>
                <w:lang w:eastAsia="en-AU"/>
              </w:rPr>
              <w:t xml:space="preserve"> other than Non-Cash </w:t>
            </w:r>
            <w:r w:rsidR="00576EE5">
              <w:rPr>
                <w:rFonts w:cs="Arial"/>
                <w:b w:val="0"/>
                <w:color w:val="auto"/>
                <w:szCs w:val="20"/>
                <w:lang w:eastAsia="en-AU"/>
              </w:rPr>
              <w:t>Voucher</w:t>
            </w:r>
            <w:r w:rsidR="00FF4FAA">
              <w:rPr>
                <w:rFonts w:cs="Arial"/>
                <w:b w:val="0"/>
                <w:color w:val="auto"/>
                <w:szCs w:val="20"/>
                <w:lang w:eastAsia="en-AU"/>
              </w:rPr>
              <w:t>s offered as Gift</w:t>
            </w:r>
            <w:r w:rsidR="00576EE5">
              <w:rPr>
                <w:rFonts w:cs="Arial"/>
                <w:b w:val="0"/>
                <w:color w:val="auto"/>
                <w:szCs w:val="20"/>
                <w:lang w:eastAsia="en-AU"/>
              </w:rPr>
              <w:t>s</w:t>
            </w:r>
            <w:r w:rsidR="00FF4FAA">
              <w:rPr>
                <w:rFonts w:cs="Arial"/>
                <w:b w:val="0"/>
                <w:color w:val="auto"/>
                <w:szCs w:val="20"/>
                <w:lang w:eastAsia="en-AU"/>
              </w:rPr>
              <w:t xml:space="preserve"> of Appreciation, as defined in this Policy.</w:t>
            </w:r>
          </w:p>
          <w:p w14:paraId="6F37D65A"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may adversely affect their standing as a Public Official or which may bring their public sector employer or the public sector into disrepute</w:t>
            </w:r>
          </w:p>
          <w:p w14:paraId="4C27326E"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the organisation’s primary purpose is to lobby Ministers, Members of Parliament or agencies.</w:t>
            </w:r>
          </w:p>
          <w:p w14:paraId="16C689F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Refuse bribes or inducements and report bribery and inducements attempts to the Secretary or their delegate.</w:t>
            </w:r>
          </w:p>
          <w:p w14:paraId="59A89B8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Declare all Non-Token offers whether accepted or declined, and accepted Ceremonial Gifts in the Registry System, within five Days of the offer date, and seek approval from their Authorised Delegate to accept any Non-Token offer, where possible prior to acceptance. </w:t>
            </w:r>
          </w:p>
          <w:p w14:paraId="34647EF6" w14:textId="31C32130"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Transfer </w:t>
            </w:r>
            <w:r w:rsidR="007D0057">
              <w:rPr>
                <w:rFonts w:cs="Arial"/>
                <w:b w:val="0"/>
                <w:color w:val="auto"/>
                <w:szCs w:val="20"/>
                <w:lang w:eastAsia="en-AU"/>
              </w:rPr>
              <w:t>to the Dep</w:t>
            </w:r>
            <w:r w:rsidR="00145E28">
              <w:rPr>
                <w:rFonts w:cs="Arial"/>
                <w:b w:val="0"/>
                <w:color w:val="auto"/>
                <w:szCs w:val="20"/>
                <w:lang w:eastAsia="en-AU"/>
              </w:rPr>
              <w:t>artment or s</w:t>
            </w:r>
            <w:r w:rsidR="00C63205">
              <w:rPr>
                <w:rFonts w:cs="Arial"/>
                <w:b w:val="0"/>
                <w:color w:val="auto"/>
                <w:szCs w:val="20"/>
                <w:lang w:eastAsia="en-AU"/>
              </w:rPr>
              <w:t>chool</w:t>
            </w:r>
            <w:r w:rsidR="007D0057">
              <w:rPr>
                <w:rFonts w:cs="Arial"/>
                <w:b w:val="0"/>
                <w:color w:val="auto"/>
                <w:szCs w:val="20"/>
                <w:lang w:eastAsia="en-AU"/>
              </w:rPr>
              <w:t xml:space="preserve"> </w:t>
            </w:r>
            <w:r w:rsidRPr="00F562C7">
              <w:rPr>
                <w:rFonts w:cs="Arial"/>
                <w:b w:val="0"/>
                <w:color w:val="auto"/>
                <w:szCs w:val="20"/>
                <w:lang w:eastAsia="en-AU"/>
              </w:rPr>
              <w:t>any accepted Non-Token gifts valued at $500 or more and any Ceremonial Gifts</w:t>
            </w:r>
            <w:r w:rsidR="001045C6">
              <w:rPr>
                <w:rFonts w:cs="Arial"/>
                <w:b w:val="0"/>
                <w:color w:val="auto"/>
                <w:szCs w:val="20"/>
                <w:lang w:eastAsia="en-AU"/>
              </w:rPr>
              <w:t xml:space="preserve">, excluding Gifts of Appreciation to </w:t>
            </w:r>
            <w:r w:rsidR="007D0057">
              <w:rPr>
                <w:rFonts w:cs="Arial"/>
                <w:b w:val="0"/>
                <w:color w:val="auto"/>
                <w:szCs w:val="20"/>
                <w:lang w:eastAsia="en-AU"/>
              </w:rPr>
              <w:t xml:space="preserve">members of the Teaching Service </w:t>
            </w:r>
            <w:r w:rsidR="00576EE5">
              <w:rPr>
                <w:rFonts w:cs="Arial"/>
                <w:b w:val="0"/>
                <w:color w:val="auto"/>
                <w:szCs w:val="20"/>
                <w:lang w:eastAsia="en-AU"/>
              </w:rPr>
              <w:t>offered</w:t>
            </w:r>
            <w:r w:rsidR="007D0057">
              <w:rPr>
                <w:rFonts w:cs="Arial"/>
                <w:b w:val="0"/>
                <w:color w:val="auto"/>
                <w:szCs w:val="20"/>
                <w:lang w:eastAsia="en-AU"/>
              </w:rPr>
              <w:t xml:space="preserve"> by multiple sources</w:t>
            </w:r>
            <w:r w:rsidRPr="00F562C7">
              <w:rPr>
                <w:rFonts w:cs="Arial"/>
                <w:b w:val="0"/>
                <w:color w:val="auto"/>
                <w:szCs w:val="20"/>
                <w:lang w:eastAsia="en-AU"/>
              </w:rPr>
              <w:t xml:space="preserve"> </w:t>
            </w:r>
          </w:p>
          <w:p w14:paraId="0E677E2F"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Authorised Delegates:</w:t>
            </w:r>
          </w:p>
          <w:p w14:paraId="33608A3F" w14:textId="77777777" w:rsidR="00A34BF4" w:rsidRPr="00F562C7" w:rsidRDefault="00EE12AD"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Assess</w:t>
            </w:r>
            <w:r w:rsidR="00A34BF4" w:rsidRPr="00F562C7">
              <w:rPr>
                <w:rFonts w:cs="Arial"/>
                <w:b w:val="0"/>
                <w:color w:val="auto"/>
                <w:szCs w:val="20"/>
                <w:lang w:eastAsia="en-AU"/>
              </w:rPr>
              <w:t xml:space="preserve"> all declared Non-Token offers </w:t>
            </w:r>
            <w:r w:rsidR="00C1029B" w:rsidRPr="00F562C7">
              <w:rPr>
                <w:rFonts w:cs="Arial"/>
                <w:b w:val="0"/>
                <w:color w:val="auto"/>
                <w:szCs w:val="20"/>
                <w:lang w:eastAsia="en-AU"/>
              </w:rPr>
              <w:t xml:space="preserve">proposed to be accepted </w:t>
            </w:r>
            <w:r w:rsidR="00A34BF4" w:rsidRPr="00F562C7">
              <w:rPr>
                <w:rFonts w:cs="Arial"/>
                <w:b w:val="0"/>
                <w:color w:val="auto"/>
                <w:szCs w:val="20"/>
                <w:lang w:eastAsia="en-AU"/>
              </w:rPr>
              <w:t xml:space="preserve">in the Registry System, and make an approval decision within 10 Days </w:t>
            </w:r>
            <w:r w:rsidRPr="00F562C7">
              <w:rPr>
                <w:rFonts w:cs="Arial"/>
                <w:b w:val="0"/>
                <w:color w:val="auto"/>
                <w:szCs w:val="20"/>
                <w:lang w:eastAsia="en-AU"/>
              </w:rPr>
              <w:t xml:space="preserve">of the Declaration </w:t>
            </w:r>
            <w:r w:rsidR="00A34BF4" w:rsidRPr="00F562C7">
              <w:rPr>
                <w:rFonts w:cs="Arial"/>
                <w:b w:val="0"/>
                <w:color w:val="auto"/>
                <w:szCs w:val="20"/>
                <w:lang w:eastAsia="en-AU"/>
              </w:rPr>
              <w:t>and where possible prior to acceptance.</w:t>
            </w:r>
          </w:p>
          <w:p w14:paraId="19A45D12" w14:textId="0F080BBB" w:rsidR="00A34BF4" w:rsidRPr="00F562C7" w:rsidRDefault="005D4B01"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Pr>
                <w:rFonts w:cs="Arial"/>
                <w:b w:val="0"/>
                <w:color w:val="auto"/>
                <w:szCs w:val="20"/>
                <w:lang w:eastAsia="en-AU"/>
              </w:rPr>
              <w:t>Where appropriate</w:t>
            </w:r>
            <w:r w:rsidR="00A34BF4" w:rsidRPr="00F562C7">
              <w:rPr>
                <w:rFonts w:cs="Arial"/>
                <w:b w:val="0"/>
                <w:color w:val="auto"/>
                <w:szCs w:val="20"/>
                <w:lang w:eastAsia="en-AU"/>
              </w:rPr>
              <w:t>, approve a Recipient’s retention of a Non-Token Gift</w:t>
            </w:r>
            <w:r>
              <w:rPr>
                <w:rFonts w:cs="Arial"/>
                <w:b w:val="0"/>
                <w:color w:val="auto"/>
                <w:szCs w:val="20"/>
                <w:lang w:eastAsia="en-AU"/>
              </w:rPr>
              <w:t xml:space="preserve"> including a Gift of Appreciation of any value</w:t>
            </w:r>
            <w:r w:rsidR="00FF4FAA">
              <w:rPr>
                <w:rFonts w:cs="Arial"/>
                <w:b w:val="0"/>
                <w:color w:val="auto"/>
                <w:szCs w:val="20"/>
                <w:lang w:eastAsia="en-AU"/>
              </w:rPr>
              <w:t xml:space="preserve"> when </w:t>
            </w:r>
            <w:r w:rsidR="00576EE5">
              <w:rPr>
                <w:rFonts w:cs="Arial"/>
                <w:b w:val="0"/>
                <w:color w:val="auto"/>
                <w:szCs w:val="20"/>
                <w:lang w:eastAsia="en-AU"/>
              </w:rPr>
              <w:t>offered</w:t>
            </w:r>
            <w:r w:rsidR="00FF4FAA">
              <w:rPr>
                <w:rFonts w:cs="Arial"/>
                <w:b w:val="0"/>
                <w:color w:val="auto"/>
                <w:szCs w:val="20"/>
                <w:lang w:eastAsia="en-AU"/>
              </w:rPr>
              <w:t xml:space="preserve"> </w:t>
            </w:r>
            <w:r w:rsidR="00576EE5">
              <w:rPr>
                <w:rFonts w:cs="Arial"/>
                <w:b w:val="0"/>
                <w:color w:val="auto"/>
                <w:szCs w:val="20"/>
                <w:lang w:eastAsia="en-AU"/>
              </w:rPr>
              <w:t>by</w:t>
            </w:r>
            <w:r w:rsidR="00FF4FAA">
              <w:rPr>
                <w:rFonts w:cs="Arial"/>
                <w:b w:val="0"/>
                <w:color w:val="auto"/>
                <w:szCs w:val="20"/>
                <w:lang w:eastAsia="en-AU"/>
              </w:rPr>
              <w:t xml:space="preserve"> multiple sources</w:t>
            </w:r>
            <w:r w:rsidR="00A34BF4" w:rsidRPr="00F562C7">
              <w:rPr>
                <w:rFonts w:cs="Arial"/>
                <w:b w:val="0"/>
                <w:color w:val="auto"/>
                <w:szCs w:val="20"/>
                <w:lang w:eastAsia="en-AU"/>
              </w:rPr>
              <w:t xml:space="preserve"> </w:t>
            </w:r>
            <w:r>
              <w:rPr>
                <w:rFonts w:cs="Arial"/>
                <w:b w:val="0"/>
                <w:color w:val="auto"/>
                <w:szCs w:val="20"/>
                <w:lang w:eastAsia="en-AU"/>
              </w:rPr>
              <w:t xml:space="preserve">but excluding </w:t>
            </w:r>
            <w:r w:rsidR="00A34BF4" w:rsidRPr="00F562C7">
              <w:rPr>
                <w:rFonts w:cs="Arial"/>
                <w:b w:val="0"/>
                <w:color w:val="auto"/>
                <w:szCs w:val="20"/>
                <w:lang w:eastAsia="en-AU"/>
              </w:rPr>
              <w:t xml:space="preserve">a Ceremonial Gift or </w:t>
            </w:r>
            <w:r>
              <w:rPr>
                <w:rFonts w:cs="Arial"/>
                <w:b w:val="0"/>
                <w:color w:val="auto"/>
                <w:szCs w:val="20"/>
                <w:lang w:eastAsia="en-AU"/>
              </w:rPr>
              <w:t xml:space="preserve">any other </w:t>
            </w:r>
            <w:r w:rsidR="00A34BF4" w:rsidRPr="00F562C7">
              <w:rPr>
                <w:rFonts w:cs="Arial"/>
                <w:b w:val="0"/>
                <w:color w:val="auto"/>
                <w:szCs w:val="20"/>
                <w:lang w:eastAsia="en-AU"/>
              </w:rPr>
              <w:t xml:space="preserve">Non-Token Gifts valued at $500 or more. </w:t>
            </w:r>
          </w:p>
          <w:p w14:paraId="51932845"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Oversee and monitor the acceptance or refusal of Non-Token offers and compliance with the Policy, and provide appropriate counselling or take appropriate employment action where Personnel have not complied with the Policy. </w:t>
            </w:r>
          </w:p>
          <w:p w14:paraId="157CC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the Secretary or their delegate.</w:t>
            </w:r>
          </w:p>
          <w:p w14:paraId="6F5530D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School Councils:</w:t>
            </w:r>
          </w:p>
          <w:p w14:paraId="3240146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Fulfil the responsibilities of Authorised Delegates for School Council-related Non-Token offers.</w:t>
            </w:r>
          </w:p>
          <w:p w14:paraId="5F5C95E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Monitor and oversee offers and provision of gifts, benefits and hospitality within schools, and at least annually review the school Register, to ensure compliance with the Policy.  </w:t>
            </w:r>
          </w:p>
          <w:p w14:paraId="7DEFA5DE"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 xml:space="preserve">Personnel providing gifts, benefits and hospitality: </w:t>
            </w:r>
          </w:p>
          <w:p w14:paraId="6DBB258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gift, benefit and hospitality is provided for a business purpose in that it furthers the conduct of official business or other legitimate organisational goals, or promotes and supports government policy objectives and priorities. </w:t>
            </w:r>
          </w:p>
          <w:p w14:paraId="3F9B1A2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costs are proportionate to the benefits obtained for the Victorian Government, and would be considered reasonable in terms of community expectations. </w:t>
            </w:r>
          </w:p>
          <w:p w14:paraId="3C467AD2"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when hospitality is provided, individuals demonstrate professionalism in their conduct, and uphold their obligation to extend a duty of care to other participants. </w:t>
            </w:r>
          </w:p>
          <w:p w14:paraId="76E2966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The Secretary:</w:t>
            </w:r>
          </w:p>
          <w:p w14:paraId="6DB14F5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implement and review policies and processes for the effective management of gifts, benefits and hospitality that comprehensively address these minimum accountabilities. </w:t>
            </w:r>
          </w:p>
          <w:p w14:paraId="463D15D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maintain a Register for gifts, benefits and hospitality offered to Personnel that, at a minimum, records sufficient information to effectively monitor, assess and report on these minimum accountabilities. </w:t>
            </w:r>
          </w:p>
          <w:p w14:paraId="307CC316"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Communicate and make clear that a breach of the Policy may constitute a breach of binding codes of conduct, may constitute criminal or corrupt conduct and may result in disciplinary action. </w:t>
            </w:r>
          </w:p>
          <w:p w14:paraId="3D54E9E0"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Victoria Police or the Independent Broad-based Anti-Corruption Commission.</w:t>
            </w:r>
          </w:p>
          <w:p w14:paraId="7D9D0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communicate a clear policy position to Business Associates on the offering of gifts, benefits and hospitality to employees, including possible consequences for a Business Associate acting contrary to the Policy. This must take into consideration the Victorian Government’s Supplier Code of Conduct. </w:t>
            </w:r>
          </w:p>
          <w:p w14:paraId="0C8CAAC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Report at least annually to the Audit and Risk Committee on the administration and quality control of its Policy, processes and Register. This report must include analysis of risks, including repeat offers from the same source and offers from Business Associates, risk mitigation measures and any proposed improvements. </w:t>
            </w:r>
          </w:p>
          <w:p w14:paraId="0B80507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color w:val="auto"/>
                <w:szCs w:val="20"/>
                <w:lang w:eastAsia="en-AU"/>
              </w:rPr>
            </w:pPr>
            <w:r w:rsidRPr="00F562C7">
              <w:rPr>
                <w:rFonts w:cs="Arial"/>
                <w:b w:val="0"/>
                <w:color w:val="auto"/>
                <w:szCs w:val="20"/>
                <w:lang w:eastAsia="en-AU"/>
              </w:rPr>
              <w:t xml:space="preserve">Publish the Department’s Policy and Register annually on the Department’s public website. The published Register covers the current and the previous financial year, and </w:t>
            </w:r>
            <w:r w:rsidR="00CF5B56">
              <w:rPr>
                <w:rFonts w:cs="Arial"/>
                <w:b w:val="0"/>
                <w:color w:val="auto"/>
                <w:szCs w:val="20"/>
                <w:lang w:eastAsia="en-AU"/>
              </w:rPr>
              <w:t xml:space="preserve">will </w:t>
            </w:r>
            <w:r w:rsidRPr="00F562C7">
              <w:rPr>
                <w:rFonts w:cs="Arial"/>
                <w:b w:val="0"/>
                <w:color w:val="auto"/>
                <w:szCs w:val="20"/>
                <w:lang w:eastAsia="en-AU"/>
              </w:rPr>
              <w:t>be published following the end of the financial year.</w:t>
            </w:r>
            <w:r w:rsidRPr="00F562C7">
              <w:rPr>
                <w:rFonts w:cs="Arial"/>
                <w:color w:val="auto"/>
                <w:szCs w:val="20"/>
                <w:lang w:eastAsia="en-AU"/>
              </w:rPr>
              <w:t xml:space="preserve"> </w:t>
            </w:r>
          </w:p>
        </w:tc>
      </w:tr>
    </w:tbl>
    <w:p w14:paraId="6F6C52DD" w14:textId="77777777" w:rsidR="00A34BF4" w:rsidRPr="00F562C7" w:rsidRDefault="00A34BF4" w:rsidP="00A34BF4">
      <w:pPr>
        <w:pStyle w:val="Heading1"/>
        <w:keepLines w:val="0"/>
        <w:numPr>
          <w:ilvl w:val="0"/>
          <w:numId w:val="18"/>
        </w:numPr>
        <w:tabs>
          <w:tab w:val="left" w:pos="567"/>
        </w:tabs>
        <w:spacing w:after="80"/>
        <w:ind w:left="357" w:right="771" w:hanging="357"/>
      </w:pPr>
      <w:bookmarkStart w:id="13" w:name="_Toc511384932"/>
      <w:bookmarkStart w:id="14" w:name="_Toc529089782"/>
      <w:bookmarkStart w:id="15" w:name="_Toc365526866"/>
      <w:r w:rsidRPr="00F562C7">
        <w:lastRenderedPageBreak/>
        <w:t>Governance</w:t>
      </w:r>
      <w:bookmarkEnd w:id="13"/>
      <w:bookmarkEnd w:id="14"/>
    </w:p>
    <w:p w14:paraId="29B3E1F8" w14:textId="77777777" w:rsidR="00A34BF4" w:rsidRPr="00F562C7" w:rsidRDefault="00A34BF4" w:rsidP="00A34BF4">
      <w:pPr>
        <w:pStyle w:val="Heading2"/>
        <w:spacing w:before="240"/>
      </w:pPr>
      <w:bookmarkStart w:id="16" w:name="_Toc511384933"/>
      <w:bookmarkStart w:id="17" w:name="_Toc529089783"/>
      <w:bookmarkEnd w:id="15"/>
      <w:r w:rsidRPr="00F562C7">
        <w:t>Policy authority</w:t>
      </w:r>
      <w:bookmarkEnd w:id="16"/>
      <w:bookmarkEnd w:id="17"/>
    </w:p>
    <w:p w14:paraId="74F0C055" w14:textId="77777777" w:rsidR="00A34BF4" w:rsidRPr="00F562C7" w:rsidRDefault="00A34BF4" w:rsidP="00A34BF4">
      <w:pPr>
        <w:rPr>
          <w:rFonts w:eastAsia="Calibri"/>
        </w:rPr>
      </w:pPr>
      <w:r w:rsidRPr="00F562C7">
        <w:rPr>
          <w:rFonts w:eastAsia="Calibri" w:cs="Arial"/>
        </w:rPr>
        <w:t xml:space="preserve">The Policy gives effect to the Victorian Public Sector Commission’s Gifts, Benefits and Hospitality Policy Framework, October 2016, with which the Department and all Victorian Government schools must comply. </w:t>
      </w:r>
    </w:p>
    <w:p w14:paraId="530F6388" w14:textId="77777777" w:rsidR="00A34BF4" w:rsidRPr="00F562C7" w:rsidRDefault="00A34BF4" w:rsidP="00A34BF4">
      <w:pPr>
        <w:rPr>
          <w:rFonts w:eastAsia="Calibri"/>
        </w:rPr>
      </w:pPr>
      <w:r w:rsidRPr="00F562C7">
        <w:rPr>
          <w:rFonts w:eastAsia="Calibri" w:cs="Arial"/>
        </w:rPr>
        <w:t xml:space="preserve">The Policy is issued under the delegated authority of the Secretary of the Department of Education and Training. Compliance with the Policy is a requirement for all Personnel. </w:t>
      </w:r>
    </w:p>
    <w:p w14:paraId="106A2C8E" w14:textId="77777777" w:rsidR="00A34BF4" w:rsidRPr="00F562C7" w:rsidRDefault="00A34BF4" w:rsidP="00A34BF4">
      <w:pPr>
        <w:rPr>
          <w:rFonts w:eastAsia="Calibri" w:cs="Arial"/>
        </w:rPr>
      </w:pPr>
      <w:r w:rsidRPr="00F562C7">
        <w:rPr>
          <w:rFonts w:eastAsia="Calibri" w:cs="Arial"/>
        </w:rPr>
        <w:t xml:space="preserve">The Department must also comply with the </w:t>
      </w:r>
      <w:r w:rsidRPr="00F562C7">
        <w:rPr>
          <w:rFonts w:eastAsia="Calibri" w:cs="Arial"/>
          <w:i/>
        </w:rPr>
        <w:t>Minister for Finance Standing Directions 2016</w:t>
      </w:r>
      <w:r w:rsidRPr="00F562C7">
        <w:rPr>
          <w:rFonts w:eastAsia="Calibri" w:cs="Arial"/>
        </w:rPr>
        <w:t xml:space="preserve">, and its associated Instructions, which have legal force under the </w:t>
      </w:r>
      <w:r w:rsidRPr="00F562C7">
        <w:rPr>
          <w:rFonts w:eastAsia="Calibri" w:cs="Arial"/>
          <w:i/>
        </w:rPr>
        <w:t>Financial Management Act 1994.</w:t>
      </w:r>
    </w:p>
    <w:p w14:paraId="543BF663" w14:textId="77777777" w:rsidR="00A34BF4" w:rsidRPr="00F562C7" w:rsidRDefault="00A34BF4" w:rsidP="00A34BF4">
      <w:pPr>
        <w:rPr>
          <w:rFonts w:eastAsia="Calibri"/>
        </w:rPr>
      </w:pPr>
      <w:r w:rsidRPr="00F562C7">
        <w:rPr>
          <w:rFonts w:eastAsia="Calibri" w:cs="Arial"/>
        </w:rPr>
        <w:t xml:space="preserve">The Policy is underpinned by the integrity and impartiality values and principles specified in the </w:t>
      </w:r>
      <w:r w:rsidRPr="00F562C7">
        <w:rPr>
          <w:rFonts w:eastAsia="Calibri" w:cs="Arial"/>
          <w:i/>
        </w:rPr>
        <w:t>Public Administration Act 2004</w:t>
      </w:r>
      <w:r w:rsidRPr="00F562C7">
        <w:rPr>
          <w:rFonts w:eastAsia="Calibri" w:cs="Arial"/>
        </w:rPr>
        <w:t>, the Code of Conduct for Victorian Public Sector Employees and the Code of Conduct</w:t>
      </w:r>
      <w:r w:rsidR="00EE12AD" w:rsidRPr="00F562C7">
        <w:rPr>
          <w:rFonts w:eastAsia="Calibri" w:cs="Arial"/>
        </w:rPr>
        <w:t xml:space="preserve"> for Directors of Victorian Public Entities</w:t>
      </w:r>
      <w:r w:rsidRPr="00F562C7">
        <w:rPr>
          <w:rFonts w:eastAsia="Calibri" w:cs="Arial"/>
        </w:rPr>
        <w:t>.</w:t>
      </w:r>
    </w:p>
    <w:p w14:paraId="1B6813A7" w14:textId="08D3CBAD" w:rsidR="00A34BF4" w:rsidRPr="00F562C7" w:rsidRDefault="00A34BF4" w:rsidP="00A34BF4">
      <w:pPr>
        <w:rPr>
          <w:rFonts w:eastAsia="Calibri"/>
        </w:rPr>
      </w:pPr>
      <w:r w:rsidRPr="00F562C7">
        <w:rPr>
          <w:rFonts w:eastAsia="Calibri" w:cs="Arial"/>
        </w:rPr>
        <w:t xml:space="preserve">The Policy replaces previously issued gifts, benefits and hospitality policies for Department and </w:t>
      </w:r>
      <w:r w:rsidR="00C63205">
        <w:rPr>
          <w:rFonts w:eastAsia="Calibri" w:cs="Arial"/>
        </w:rPr>
        <w:t>school</w:t>
      </w:r>
      <w:r w:rsidRPr="00F562C7">
        <w:rPr>
          <w:rFonts w:eastAsia="Calibri" w:cs="Arial"/>
        </w:rPr>
        <w:t>-based Personnel.</w:t>
      </w:r>
    </w:p>
    <w:p w14:paraId="02C69F6D" w14:textId="77777777" w:rsidR="00A34BF4" w:rsidRPr="00F562C7" w:rsidRDefault="00A34BF4" w:rsidP="00A34BF4">
      <w:pPr>
        <w:pStyle w:val="Heading2"/>
      </w:pPr>
      <w:bookmarkStart w:id="18" w:name="_Toc511384934"/>
      <w:bookmarkStart w:id="19" w:name="_Toc529089784"/>
      <w:r w:rsidRPr="00F562C7">
        <w:t>Policy Intent</w:t>
      </w:r>
      <w:bookmarkEnd w:id="18"/>
      <w:bookmarkEnd w:id="19"/>
    </w:p>
    <w:p w14:paraId="18DEBD17" w14:textId="77777777" w:rsidR="00A34BF4" w:rsidRPr="00F562C7" w:rsidRDefault="00A34BF4" w:rsidP="00A34BF4">
      <w:pPr>
        <w:rPr>
          <w:rFonts w:eastAsia="Calibri" w:cs="Arial"/>
        </w:rPr>
      </w:pPr>
      <w:r w:rsidRPr="00F562C7">
        <w:rPr>
          <w:rFonts w:eastAsia="Calibri" w:cs="Arial"/>
        </w:rPr>
        <w:t xml:space="preserve">The giving and receiving of gifts, benefits or hospitality are commonplace in everyday life.  The Victorian community expects high standards of integrity and impartiality from Personnel. The intent of the policy is to establish clear rules and guidance for Personnel in responding to and providing gifts, benefits and hospitality.  </w:t>
      </w:r>
    </w:p>
    <w:p w14:paraId="3408E071" w14:textId="77777777" w:rsidR="00A34BF4" w:rsidRPr="00F562C7" w:rsidRDefault="00A34BF4" w:rsidP="00A34BF4">
      <w:pPr>
        <w:rPr>
          <w:rFonts w:eastAsia="Calibri" w:cs="Arial"/>
        </w:rPr>
      </w:pPr>
      <w:r w:rsidRPr="00F562C7">
        <w:rPr>
          <w:rFonts w:eastAsia="Calibri" w:cs="Arial"/>
        </w:rPr>
        <w:t>We must not accept or make offers of gifts, benefits or hospitality that influence, or may give the impression to influence, any decision unfairly. We are to perform our duties without favouritism, bias or for personal gain.  We act fairly and objectively and maintain public trust by being honest, open and transparent.  We also need to be confident in using public resources responsibly when making offers of gifts, benefits or hospitality in the course of our work.</w:t>
      </w:r>
    </w:p>
    <w:p w14:paraId="53972BA9" w14:textId="77777777" w:rsidR="00A34BF4" w:rsidRPr="00F562C7" w:rsidRDefault="00A34BF4" w:rsidP="00A34BF4">
      <w:pPr>
        <w:rPr>
          <w:rFonts w:eastAsia="Calibri" w:cs="Arial"/>
        </w:rPr>
      </w:pPr>
      <w:r w:rsidRPr="00F562C7">
        <w:rPr>
          <w:rFonts w:eastAsia="Calibri" w:cs="Arial"/>
        </w:rPr>
        <w:t>The overarching objective of the Policy is to encourage behaviours that will earn and sustain community and government trust. In particular, the Policy seeks to equip Personnel to:</w:t>
      </w:r>
    </w:p>
    <w:p w14:paraId="6972DFB6"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distinguish and appropriately manage modest tokens of appreciation, or hospitality that are a basic courtesy, from inducements, conflicts of interest or Non-Token offers without a legitimate business benefit</w:t>
      </w:r>
    </w:p>
    <w:p w14:paraId="76FD49D7"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identify appropriate boundaries for the provision of gifts, benefits and hospitality in a way that is considered reasonable in terms of community expectations.</w:t>
      </w:r>
    </w:p>
    <w:p w14:paraId="6E06BF8E" w14:textId="77777777" w:rsidR="00A34BF4" w:rsidRPr="00F562C7" w:rsidRDefault="00A34BF4" w:rsidP="00A34BF4">
      <w:pPr>
        <w:pStyle w:val="Heading2"/>
      </w:pPr>
      <w:bookmarkStart w:id="20" w:name="_Toc511384935"/>
      <w:bookmarkStart w:id="21" w:name="_Toc529089785"/>
      <w:r w:rsidRPr="00F562C7">
        <w:t>Conflicts of interest</w:t>
      </w:r>
      <w:bookmarkEnd w:id="20"/>
      <w:bookmarkEnd w:id="21"/>
    </w:p>
    <w:p w14:paraId="13EF8D92" w14:textId="77777777" w:rsidR="00A34BF4" w:rsidRPr="00F562C7" w:rsidRDefault="00A34BF4" w:rsidP="00A34BF4">
      <w:pPr>
        <w:rPr>
          <w:rFonts w:eastAsia="Calibri"/>
        </w:rPr>
      </w:pPr>
      <w:r w:rsidRPr="00F562C7">
        <w:rPr>
          <w:rFonts w:eastAsia="Calibri" w:cs="Arial"/>
        </w:rPr>
        <w:t xml:space="preserve">Managing conflicts of interest appropriately is fundamental to ensuring high levels of integrity in the Department and schools. </w:t>
      </w:r>
    </w:p>
    <w:p w14:paraId="6816CB91" w14:textId="77777777" w:rsidR="00A34BF4" w:rsidRPr="00F562C7" w:rsidRDefault="00A34BF4" w:rsidP="00A34BF4">
      <w:pPr>
        <w:rPr>
          <w:rFonts w:eastAsia="Calibri" w:cs="Arial"/>
        </w:rPr>
      </w:pPr>
      <w:r w:rsidRPr="00F562C7">
        <w:rPr>
          <w:rFonts w:eastAsia="Calibri" w:cs="Arial"/>
        </w:rPr>
        <w:t xml:space="preserve">Considering any actual, potential or perceived </w:t>
      </w:r>
      <w:r w:rsidRPr="00F562C7">
        <w:rPr>
          <w:rFonts w:eastAsiaTheme="minorEastAsia" w:cs="Arial"/>
          <w:color w:val="000000" w:themeColor="text1"/>
          <w:szCs w:val="18"/>
        </w:rPr>
        <w:t xml:space="preserve">Conflict of Interest </w:t>
      </w:r>
      <w:r w:rsidRPr="00F562C7">
        <w:rPr>
          <w:rFonts w:eastAsia="Calibri" w:cs="Arial"/>
        </w:rPr>
        <w:t>is central to determining how to respond to an offer of a gift, benefit or hospitality.</w:t>
      </w:r>
    </w:p>
    <w:p w14:paraId="4D8C55FD" w14:textId="77777777" w:rsidR="00086A11" w:rsidRPr="00F562C7" w:rsidRDefault="00086A11" w:rsidP="00A34BF4">
      <w:pPr>
        <w:rPr>
          <w:rFonts w:eastAsia="Calibri" w:cs="Arial"/>
        </w:rPr>
      </w:pPr>
      <w:r w:rsidRPr="00F562C7">
        <w:rPr>
          <w:rFonts w:eastAsia="Calibri" w:cs="Arial"/>
        </w:rPr>
        <w:t xml:space="preserve">Any offer of gifts, benefits and hospitality which represents an actual, </w:t>
      </w:r>
      <w:r w:rsidRPr="00F562C7">
        <w:rPr>
          <w:rFonts w:cs="Arial"/>
          <w:szCs w:val="20"/>
          <w:lang w:eastAsia="en-AU"/>
        </w:rPr>
        <w:t xml:space="preserve">potential or perceived </w:t>
      </w:r>
      <w:r w:rsidRPr="00F562C7">
        <w:rPr>
          <w:rFonts w:eastAsiaTheme="minorEastAsia" w:cs="Arial"/>
          <w:color w:val="000000" w:themeColor="text1"/>
          <w:szCs w:val="18"/>
        </w:rPr>
        <w:t xml:space="preserve">Conflict of Interest </w:t>
      </w:r>
      <w:r w:rsidRPr="00F562C7">
        <w:rPr>
          <w:rFonts w:cs="Arial"/>
          <w:szCs w:val="20"/>
          <w:lang w:eastAsia="en-AU"/>
        </w:rPr>
        <w:t>must be refused.</w:t>
      </w:r>
    </w:p>
    <w:p w14:paraId="1BCB9C5C" w14:textId="77777777" w:rsidR="00A34BF4" w:rsidRPr="00F562C7" w:rsidRDefault="00A34BF4" w:rsidP="00A34BF4">
      <w:pPr>
        <w:rPr>
          <w:rFonts w:cs="Arial"/>
          <w:szCs w:val="20"/>
          <w:lang w:eastAsia="en-AU"/>
        </w:rPr>
      </w:pPr>
      <w:r w:rsidRPr="00F562C7">
        <w:rPr>
          <w:rFonts w:eastAsia="Calibri" w:cs="Arial"/>
        </w:rPr>
        <w:t xml:space="preserve">A </w:t>
      </w:r>
      <w:r w:rsidRPr="00F562C7">
        <w:rPr>
          <w:rFonts w:eastAsiaTheme="minorEastAsia" w:cs="Arial"/>
          <w:color w:val="000000" w:themeColor="text1"/>
          <w:szCs w:val="18"/>
        </w:rPr>
        <w:t xml:space="preserve">Conflict of Interest </w:t>
      </w:r>
      <w:r w:rsidRPr="00F562C7">
        <w:rPr>
          <w:rFonts w:eastAsia="Calibri" w:cs="Arial"/>
        </w:rPr>
        <w:t xml:space="preserve">arises in circumstances where a staff member’s private interests can influence or be seen to influence a public duty. It can affect employees at all levels of seniority and in every area of work in the Department.  Conflicts of interest are an inevitable fact of organisational life, and can arise without anyone being at fault. However, where an actual, </w:t>
      </w:r>
      <w:r w:rsidRPr="00F562C7">
        <w:rPr>
          <w:rFonts w:eastAsia="Calibri" w:cs="Arial"/>
        </w:rPr>
        <w:lastRenderedPageBreak/>
        <w:t xml:space="preserve">potential or perceived </w:t>
      </w:r>
      <w:r w:rsidRPr="00F562C7">
        <w:rPr>
          <w:rFonts w:eastAsiaTheme="minorEastAsia" w:cs="Arial"/>
          <w:color w:val="000000" w:themeColor="text1"/>
          <w:szCs w:val="18"/>
        </w:rPr>
        <w:t xml:space="preserve">Conflict of Interest </w:t>
      </w:r>
      <w:r w:rsidRPr="00F562C7">
        <w:rPr>
          <w:rFonts w:eastAsia="Calibri" w:cs="Arial"/>
        </w:rPr>
        <w:t>exists, it creates serious risks for the individual, the Department or school, and must be identified and managed appropriately.</w:t>
      </w:r>
    </w:p>
    <w:p w14:paraId="6D3A39E7" w14:textId="36D2D257" w:rsidR="00A34BF4" w:rsidRPr="00F562C7" w:rsidRDefault="00A34BF4" w:rsidP="00A34BF4">
      <w:pPr>
        <w:pStyle w:val="Body"/>
        <w:spacing w:after="120"/>
        <w:rPr>
          <w:color w:val="000000"/>
          <w:sz w:val="22"/>
          <w:u w:color="000000"/>
          <w:lang w:val="en-US"/>
        </w:rPr>
      </w:pPr>
      <w:r w:rsidRPr="00F562C7">
        <w:rPr>
          <w:rFonts w:eastAsia="Calibri"/>
          <w:color w:val="auto"/>
          <w:sz w:val="22"/>
          <w:szCs w:val="24"/>
          <w:bdr w:val="none" w:sz="0" w:space="0" w:color="auto"/>
        </w:rPr>
        <w:t xml:space="preserve">Guidance on the management of </w:t>
      </w:r>
      <w:r w:rsidRPr="00F562C7">
        <w:rPr>
          <w:rFonts w:eastAsiaTheme="minorEastAsia"/>
          <w:color w:val="000000" w:themeColor="text1"/>
          <w:sz w:val="22"/>
        </w:rPr>
        <w:t xml:space="preserve">Conflict of Interest </w:t>
      </w:r>
      <w:r w:rsidRPr="00F562C7">
        <w:rPr>
          <w:rFonts w:eastAsia="Calibri"/>
          <w:color w:val="auto"/>
          <w:sz w:val="22"/>
          <w:szCs w:val="24"/>
          <w:bdr w:val="none" w:sz="0" w:space="0" w:color="auto"/>
        </w:rPr>
        <w:t>can be found in the Department’s</w:t>
      </w:r>
      <w:r w:rsidRPr="00F562C7">
        <w:rPr>
          <w:color w:val="000000"/>
          <w:sz w:val="22"/>
          <w:u w:color="000000"/>
          <w:lang w:val="en-US"/>
        </w:rPr>
        <w:t xml:space="preserve"> </w:t>
      </w:r>
      <w:hyperlink r:id="rId16" w:history="1">
        <w:r w:rsidRPr="00F562C7">
          <w:rPr>
            <w:rStyle w:val="Hyperlink0"/>
            <w:sz w:val="22"/>
            <w:lang w:val="en-US"/>
          </w:rPr>
          <w:t>Conflict of Interest Policy</w:t>
        </w:r>
      </w:hyperlink>
      <w:r w:rsidRPr="00F562C7">
        <w:rPr>
          <w:rStyle w:val="Hyperlink0"/>
          <w:sz w:val="22"/>
        </w:rPr>
        <w:t>.</w:t>
      </w:r>
    </w:p>
    <w:p w14:paraId="6DCC53DE" w14:textId="77777777" w:rsidR="00A34BF4" w:rsidRPr="00F562C7" w:rsidRDefault="00A34BF4" w:rsidP="00A34BF4">
      <w:pPr>
        <w:pStyle w:val="Heading2"/>
      </w:pPr>
      <w:bookmarkStart w:id="22" w:name="_Toc529089786"/>
      <w:bookmarkStart w:id="23" w:name="_Toc511384936"/>
      <w:r w:rsidRPr="00F562C7">
        <w:t>Department Values</w:t>
      </w:r>
      <w:bookmarkEnd w:id="22"/>
    </w:p>
    <w:p w14:paraId="52BA5CB7" w14:textId="77777777" w:rsidR="00297673" w:rsidRPr="00F562C7" w:rsidRDefault="00741034" w:rsidP="00297673">
      <w:pPr>
        <w:rPr>
          <w:rFonts w:eastAsia="Calibri" w:cs="Arial"/>
        </w:rPr>
      </w:pPr>
      <w:r w:rsidRPr="00F562C7">
        <w:rPr>
          <w:rFonts w:eastAsia="Calibri" w:cs="Arial"/>
        </w:rPr>
        <w:t>The Department's v</w:t>
      </w:r>
      <w:r w:rsidR="00297673" w:rsidRPr="00F562C7">
        <w:rPr>
          <w:rFonts w:eastAsia="Calibri" w:cs="Arial"/>
        </w:rPr>
        <w:t xml:space="preserve">alues underpin the behaviours that the Government and community expect of all public sector </w:t>
      </w:r>
      <w:r w:rsidRPr="00F562C7">
        <w:rPr>
          <w:rFonts w:eastAsia="Calibri" w:cs="Arial"/>
        </w:rPr>
        <w:t>officials</w:t>
      </w:r>
      <w:r w:rsidR="00297673" w:rsidRPr="00F562C7">
        <w:rPr>
          <w:rFonts w:eastAsia="Calibri" w:cs="Arial"/>
        </w:rPr>
        <w:t>.</w:t>
      </w:r>
      <w:r w:rsidR="00297673" w:rsidRPr="00F562C7">
        <w:t xml:space="preserve"> </w:t>
      </w:r>
      <w:r w:rsidR="00297673" w:rsidRPr="00F562C7">
        <w:rPr>
          <w:rFonts w:eastAsia="Calibri" w:cs="Arial"/>
        </w:rPr>
        <w:t>Values-driven behaviours increase tr</w:t>
      </w:r>
      <w:r w:rsidRPr="00F562C7">
        <w:rPr>
          <w:rFonts w:eastAsia="Calibri" w:cs="Arial"/>
        </w:rPr>
        <w:t>ust and confidence in our work.</w:t>
      </w:r>
    </w:p>
    <w:tbl>
      <w:tblPr>
        <w:tblStyle w:val="TableGrid"/>
        <w:tblW w:w="0" w:type="auto"/>
        <w:tblBorders>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Description w:val="Departments values"/>
      </w:tblPr>
      <w:tblGrid>
        <w:gridCol w:w="1835"/>
        <w:gridCol w:w="7515"/>
      </w:tblGrid>
      <w:tr w:rsidR="00E3318F" w:rsidRPr="00F562C7" w14:paraId="08D0C7CB"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5" w:type="dxa"/>
          </w:tcPr>
          <w:p w14:paraId="5283B611" w14:textId="77777777" w:rsidR="00E3318F" w:rsidRPr="00F562C7" w:rsidRDefault="00E3318F" w:rsidP="00720713">
            <w:pPr>
              <w:rPr>
                <w:rFonts w:asciiTheme="majorHAnsi" w:hAnsiTheme="majorHAnsi" w:cstheme="majorHAnsi"/>
                <w:szCs w:val="22"/>
              </w:rPr>
            </w:pPr>
            <w:r w:rsidRPr="00F562C7">
              <w:rPr>
                <w:rFonts w:asciiTheme="majorHAnsi" w:hAnsiTheme="majorHAnsi" w:cstheme="majorHAnsi"/>
                <w:szCs w:val="22"/>
              </w:rPr>
              <w:t>Value</w:t>
            </w:r>
          </w:p>
        </w:tc>
        <w:tc>
          <w:tcPr>
            <w:tcW w:w="7515" w:type="dxa"/>
          </w:tcPr>
          <w:p w14:paraId="21EC7EFF" w14:textId="77777777" w:rsidR="00E3318F" w:rsidRPr="00F562C7" w:rsidRDefault="00741034" w:rsidP="002A2492">
            <w:pPr>
              <w:pStyle w:val="ListParagraph"/>
              <w:spacing w:after="0" w:line="240" w:lineRule="auto"/>
              <w:ind w:left="319"/>
              <w:contextualSpacing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F562C7">
              <w:rPr>
                <w:rFonts w:asciiTheme="majorHAnsi" w:hAnsiTheme="majorHAnsi" w:cstheme="majorHAnsi"/>
                <w:color w:val="FFFFFF" w:themeColor="background1"/>
                <w:sz w:val="22"/>
                <w:szCs w:val="22"/>
              </w:rPr>
              <w:t>How value</w:t>
            </w:r>
            <w:r w:rsidR="00B01E61" w:rsidRPr="00F562C7">
              <w:rPr>
                <w:rFonts w:asciiTheme="majorHAnsi" w:hAnsiTheme="majorHAnsi" w:cstheme="majorHAnsi"/>
                <w:color w:val="FFFFFF" w:themeColor="background1"/>
                <w:sz w:val="22"/>
                <w:szCs w:val="22"/>
              </w:rPr>
              <w:t>s</w:t>
            </w:r>
            <w:r w:rsidRPr="00F562C7">
              <w:rPr>
                <w:rFonts w:asciiTheme="majorHAnsi" w:hAnsiTheme="majorHAnsi" w:cstheme="majorHAnsi"/>
                <w:color w:val="FFFFFF" w:themeColor="background1"/>
                <w:sz w:val="22"/>
                <w:szCs w:val="22"/>
              </w:rPr>
              <w:t xml:space="preserve"> </w:t>
            </w:r>
            <w:r w:rsidR="002A2492" w:rsidRPr="00F562C7">
              <w:rPr>
                <w:rFonts w:asciiTheme="majorHAnsi" w:hAnsiTheme="majorHAnsi" w:cstheme="majorHAnsi"/>
                <w:color w:val="FFFFFF" w:themeColor="background1"/>
                <w:sz w:val="22"/>
                <w:szCs w:val="22"/>
              </w:rPr>
              <w:t>can be</w:t>
            </w:r>
            <w:r w:rsidRPr="00F562C7">
              <w:rPr>
                <w:rFonts w:asciiTheme="majorHAnsi" w:hAnsiTheme="majorHAnsi" w:cstheme="majorHAnsi"/>
                <w:color w:val="FFFFFF" w:themeColor="background1"/>
                <w:sz w:val="22"/>
                <w:szCs w:val="22"/>
              </w:rPr>
              <w:t xml:space="preserve"> demonstrated</w:t>
            </w:r>
          </w:p>
        </w:tc>
      </w:tr>
      <w:tr w:rsidR="004B4E1C" w:rsidRPr="00F562C7" w14:paraId="1FF9FBE3"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8D7157"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Responsiveness</w:t>
            </w:r>
          </w:p>
        </w:tc>
        <w:tc>
          <w:tcPr>
            <w:tcW w:w="7515" w:type="dxa"/>
            <w:hideMark/>
          </w:tcPr>
          <w:p w14:paraId="6941F217"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declared within 5 days of rece</w:t>
            </w:r>
            <w:r w:rsidR="00430785" w:rsidRPr="00F562C7">
              <w:rPr>
                <w:rFonts w:asciiTheme="majorHAnsi" w:hAnsiTheme="majorHAnsi" w:cstheme="majorHAnsi"/>
                <w:color w:val="000000" w:themeColor="text1"/>
                <w:sz w:val="22"/>
                <w:szCs w:val="22"/>
              </w:rPr>
              <w:t>i</w:t>
            </w:r>
            <w:r w:rsidRPr="00F562C7">
              <w:rPr>
                <w:rFonts w:asciiTheme="majorHAnsi" w:hAnsiTheme="majorHAnsi" w:cstheme="majorHAnsi"/>
                <w:color w:val="000000" w:themeColor="text1"/>
                <w:sz w:val="22"/>
                <w:szCs w:val="22"/>
              </w:rPr>
              <w:t>pt</w:t>
            </w:r>
          </w:p>
          <w:p w14:paraId="21F1543E"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authorised within 10 days of submission</w:t>
            </w:r>
          </w:p>
          <w:p w14:paraId="423999F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Requests for additional information answered within required timeframes</w:t>
            </w:r>
          </w:p>
          <w:p w14:paraId="36D4E24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information based on all available facts</w:t>
            </w:r>
          </w:p>
        </w:tc>
      </w:tr>
      <w:tr w:rsidR="004B4E1C" w:rsidRPr="00F562C7" w14:paraId="122266CF"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441067C"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Integrity</w:t>
            </w:r>
          </w:p>
        </w:tc>
        <w:tc>
          <w:tcPr>
            <w:tcW w:w="7515" w:type="dxa"/>
            <w:hideMark/>
          </w:tcPr>
          <w:p w14:paraId="5DA2A6C6"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Offers that should not be accepted are declined</w:t>
            </w:r>
          </w:p>
          <w:p w14:paraId="43E4F111" w14:textId="77777777" w:rsidR="00A34BF4" w:rsidRPr="00F562C7" w:rsidRDefault="00430785"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Actual, perceived or potential c</w:t>
            </w:r>
            <w:r w:rsidR="00A34BF4" w:rsidRPr="00F562C7">
              <w:rPr>
                <w:rFonts w:asciiTheme="majorHAnsi" w:hAnsiTheme="majorHAnsi" w:cstheme="majorHAnsi"/>
                <w:color w:val="000000" w:themeColor="text1"/>
                <w:sz w:val="22"/>
                <w:szCs w:val="22"/>
              </w:rPr>
              <w:t xml:space="preserve">onflicts of </w:t>
            </w:r>
            <w:r w:rsidRPr="00F562C7">
              <w:rPr>
                <w:rFonts w:asciiTheme="majorHAnsi" w:hAnsiTheme="majorHAnsi" w:cstheme="majorHAnsi"/>
                <w:color w:val="000000" w:themeColor="text1"/>
                <w:sz w:val="22"/>
                <w:szCs w:val="22"/>
              </w:rPr>
              <w:t>i</w:t>
            </w:r>
            <w:r w:rsidR="00A34BF4" w:rsidRPr="00F562C7">
              <w:rPr>
                <w:rFonts w:asciiTheme="majorHAnsi" w:hAnsiTheme="majorHAnsi" w:cstheme="majorHAnsi"/>
                <w:color w:val="000000" w:themeColor="text1"/>
                <w:sz w:val="22"/>
                <w:szCs w:val="22"/>
              </w:rPr>
              <w:t>nterest</w:t>
            </w:r>
            <w:r w:rsidRPr="00F562C7">
              <w:rPr>
                <w:rFonts w:asciiTheme="majorHAnsi" w:hAnsiTheme="majorHAnsi" w:cstheme="majorHAnsi"/>
                <w:color w:val="000000" w:themeColor="text1"/>
                <w:sz w:val="22"/>
                <w:szCs w:val="22"/>
              </w:rPr>
              <w:t xml:space="preserve"> does not exist</w:t>
            </w:r>
          </w:p>
          <w:p w14:paraId="4100EBA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trust is not damaged by offer</w:t>
            </w:r>
          </w:p>
          <w:p w14:paraId="5B5DFEC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funds are spent wisely when providing gifts or hospitality</w:t>
            </w:r>
          </w:p>
          <w:p w14:paraId="4004C5BB" w14:textId="77777777" w:rsidR="00A34BF4" w:rsidRPr="00F562C7" w:rsidRDefault="00A34BF4" w:rsidP="000E10A4">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Report cases of undeclared offers through proper channels (</w:t>
            </w:r>
            <w:r w:rsidR="00430785" w:rsidRPr="00F562C7">
              <w:rPr>
                <w:rFonts w:asciiTheme="majorHAnsi" w:hAnsiTheme="majorHAnsi" w:cstheme="majorHAnsi"/>
                <w:color w:val="000000" w:themeColor="text1"/>
                <w:sz w:val="22"/>
                <w:szCs w:val="22"/>
              </w:rPr>
              <w:t>immediate supervisor</w:t>
            </w:r>
            <w:r w:rsidRPr="00F562C7">
              <w:rPr>
                <w:rFonts w:asciiTheme="majorHAnsi" w:hAnsiTheme="majorHAnsi" w:cstheme="majorHAnsi"/>
                <w:color w:val="000000" w:themeColor="text1"/>
                <w:sz w:val="22"/>
                <w:szCs w:val="22"/>
              </w:rPr>
              <w:t xml:space="preserve">, </w:t>
            </w:r>
            <w:r w:rsidR="00430785" w:rsidRPr="00F562C7">
              <w:rPr>
                <w:rFonts w:asciiTheme="majorHAnsi" w:hAnsiTheme="majorHAnsi" w:cstheme="majorHAnsi"/>
                <w:color w:val="000000" w:themeColor="text1"/>
                <w:sz w:val="22"/>
                <w:szCs w:val="22"/>
              </w:rPr>
              <w:t xml:space="preserve">Authorised Delegate or ring </w:t>
            </w:r>
            <w:r w:rsidRPr="00F562C7">
              <w:rPr>
                <w:rFonts w:asciiTheme="majorHAnsi" w:hAnsiTheme="majorHAnsi" w:cstheme="majorHAnsi"/>
                <w:color w:val="000000" w:themeColor="text1"/>
                <w:sz w:val="22"/>
                <w:szCs w:val="22"/>
              </w:rPr>
              <w:t>Speak Up</w:t>
            </w:r>
            <w:r w:rsidR="00430785" w:rsidRPr="00F562C7">
              <w:rPr>
                <w:rFonts w:asciiTheme="majorHAnsi" w:hAnsiTheme="majorHAnsi" w:cstheme="majorHAnsi"/>
                <w:color w:val="000000" w:themeColor="text1"/>
                <w:sz w:val="22"/>
                <w:szCs w:val="22"/>
              </w:rPr>
              <w:t xml:space="preserve"> Service</w:t>
            </w:r>
            <w:r w:rsidRPr="00F562C7">
              <w:rPr>
                <w:rFonts w:asciiTheme="majorHAnsi" w:hAnsiTheme="majorHAnsi" w:cstheme="majorHAnsi"/>
                <w:color w:val="000000" w:themeColor="text1"/>
                <w:sz w:val="22"/>
                <w:szCs w:val="22"/>
              </w:rPr>
              <w:t>).</w:t>
            </w:r>
          </w:p>
        </w:tc>
      </w:tr>
      <w:tr w:rsidR="004B4E1C" w:rsidRPr="00F562C7" w14:paraId="418301C1"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CEDECD"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Impartiality</w:t>
            </w:r>
          </w:p>
        </w:tc>
        <w:tc>
          <w:tcPr>
            <w:tcW w:w="7515" w:type="dxa"/>
          </w:tcPr>
          <w:p w14:paraId="374642E1"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Decision about offer is based on clear and proper reasoning</w:t>
            </w:r>
          </w:p>
          <w:p w14:paraId="1D807480"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Approval of offer is consistent, objective and respects equality</w:t>
            </w:r>
          </w:p>
          <w:p w14:paraId="64022645"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does not influence decision, in the present or future</w:t>
            </w:r>
          </w:p>
        </w:tc>
      </w:tr>
      <w:tr w:rsidR="004B4E1C" w:rsidRPr="00F562C7" w14:paraId="54F2C368"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9E7170A"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Accountability</w:t>
            </w:r>
          </w:p>
        </w:tc>
        <w:tc>
          <w:tcPr>
            <w:tcW w:w="7515" w:type="dxa"/>
            <w:hideMark/>
          </w:tcPr>
          <w:p w14:paraId="116BB0E1" w14:textId="77777777" w:rsidR="00A34BF4" w:rsidRPr="00F562C7" w:rsidRDefault="00E825D6"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Proposed decision</w:t>
            </w:r>
            <w:r w:rsidR="004A5FBD">
              <w:rPr>
                <w:rFonts w:asciiTheme="majorHAnsi" w:hAnsiTheme="majorHAnsi" w:cstheme="majorHAnsi"/>
                <w:color w:val="000000" w:themeColor="text1"/>
                <w:sz w:val="22"/>
                <w:szCs w:val="22"/>
              </w:rPr>
              <w:t>s</w:t>
            </w:r>
            <w:r w:rsidRPr="00F562C7">
              <w:rPr>
                <w:rFonts w:asciiTheme="majorHAnsi" w:hAnsiTheme="majorHAnsi" w:cstheme="majorHAnsi"/>
                <w:color w:val="000000" w:themeColor="text1"/>
                <w:sz w:val="22"/>
                <w:szCs w:val="22"/>
              </w:rPr>
              <w:t xml:space="preserve"> to accept or decline offers are explained and justified by Recipients</w:t>
            </w:r>
          </w:p>
          <w:p w14:paraId="6B6D5DD6" w14:textId="77777777" w:rsidR="00A34BF4" w:rsidRPr="00F562C7" w:rsidRDefault="00B0154B"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Non-Token offers are declared by Recipients and considered by Authorised Delegates within required timeframe</w:t>
            </w:r>
          </w:p>
          <w:p w14:paraId="5DB5BA20"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Understand the consequences of not adhering to the Department’s policy</w:t>
            </w:r>
          </w:p>
          <w:p w14:paraId="1FB2404F"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Use work resources appropriately when providing hospitality.</w:t>
            </w:r>
          </w:p>
          <w:p w14:paraId="1459D2A5" w14:textId="77777777" w:rsidR="00A34BF4" w:rsidRPr="00F562C7" w:rsidRDefault="00A34BF4" w:rsidP="003E7D01">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 xml:space="preserve">Authorised Delegates monitor </w:t>
            </w:r>
            <w:r w:rsidR="003E7D01" w:rsidRPr="00F562C7">
              <w:rPr>
                <w:rFonts w:asciiTheme="majorHAnsi" w:hAnsiTheme="majorHAnsi" w:cstheme="majorHAnsi"/>
                <w:color w:val="000000" w:themeColor="text1"/>
                <w:sz w:val="22"/>
                <w:szCs w:val="22"/>
              </w:rPr>
              <w:t>offers over time.</w:t>
            </w:r>
          </w:p>
        </w:tc>
      </w:tr>
      <w:tr w:rsidR="004B4E1C" w:rsidRPr="00F562C7" w14:paraId="5F198922" w14:textId="77777777" w:rsidTr="00E3318F">
        <w:trPr>
          <w:trHeight w:val="229"/>
        </w:trPr>
        <w:tc>
          <w:tcPr>
            <w:cnfStyle w:val="001000000000" w:firstRow="0" w:lastRow="0" w:firstColumn="1" w:lastColumn="0" w:oddVBand="0" w:evenVBand="0" w:oddHBand="0" w:evenHBand="0" w:firstRowFirstColumn="0" w:firstRowLastColumn="0" w:lastRowFirstColumn="0" w:lastRowLastColumn="0"/>
            <w:tcW w:w="1835" w:type="dxa"/>
            <w:hideMark/>
          </w:tcPr>
          <w:p w14:paraId="003F40DB"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Respect</w:t>
            </w:r>
          </w:p>
        </w:tc>
        <w:tc>
          <w:tcPr>
            <w:tcW w:w="7515" w:type="dxa"/>
          </w:tcPr>
          <w:p w14:paraId="15A7BD65" w14:textId="77777777" w:rsidR="00A34BF4" w:rsidRPr="00F562C7" w:rsidRDefault="00A34BF4" w:rsidP="008F7DC8">
            <w:pPr>
              <w:pStyle w:val="ListParagraph"/>
              <w:numPr>
                <w:ilvl w:val="0"/>
                <w:numId w:val="39"/>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Do not accept offers that are illicit or vulgar</w:t>
            </w:r>
          </w:p>
        </w:tc>
      </w:tr>
      <w:tr w:rsidR="004B4E1C" w:rsidRPr="00F562C7" w14:paraId="6EBCDF1A"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71AEC375"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Leadership</w:t>
            </w:r>
          </w:p>
        </w:tc>
        <w:tc>
          <w:tcPr>
            <w:tcW w:w="7515" w:type="dxa"/>
            <w:hideMark/>
          </w:tcPr>
          <w:p w14:paraId="588D5750"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Promote the application of the Policy</w:t>
            </w:r>
          </w:p>
          <w:p w14:paraId="415B82FC"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Help others understand the Policy</w:t>
            </w:r>
          </w:p>
        </w:tc>
      </w:tr>
      <w:tr w:rsidR="004B4E1C" w:rsidRPr="00F562C7" w14:paraId="0672ED4B"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EC7D551"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Human rights</w:t>
            </w:r>
          </w:p>
        </w:tc>
        <w:tc>
          <w:tcPr>
            <w:tcW w:w="7515" w:type="dxa"/>
          </w:tcPr>
          <w:p w14:paraId="334F5B6B" w14:textId="77777777" w:rsidR="00A34BF4" w:rsidRPr="00F562C7" w:rsidRDefault="003E7D01" w:rsidP="003E7D01">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w:t>
            </w:r>
            <w:r w:rsidR="00A34BF4" w:rsidRPr="00F562C7">
              <w:rPr>
                <w:rFonts w:asciiTheme="majorHAnsi" w:hAnsiTheme="majorHAnsi" w:cstheme="majorHAnsi"/>
                <w:color w:val="000000" w:themeColor="text1"/>
                <w:sz w:val="22"/>
                <w:szCs w:val="22"/>
              </w:rPr>
              <w:t>phold and respect the rights of others.</w:t>
            </w:r>
          </w:p>
        </w:tc>
      </w:tr>
    </w:tbl>
    <w:p w14:paraId="02060C6C" w14:textId="77777777" w:rsidR="00A34BF4" w:rsidRPr="00F562C7" w:rsidRDefault="00A34BF4" w:rsidP="00A34BF4"/>
    <w:p w14:paraId="3D174B39" w14:textId="77777777" w:rsidR="00A34BF4" w:rsidRPr="00F562C7" w:rsidRDefault="00A34BF4" w:rsidP="00A34BF4">
      <w:pPr>
        <w:pStyle w:val="Heading1"/>
        <w:keepLines w:val="0"/>
        <w:numPr>
          <w:ilvl w:val="0"/>
          <w:numId w:val="18"/>
        </w:numPr>
        <w:tabs>
          <w:tab w:val="left" w:pos="567"/>
        </w:tabs>
        <w:spacing w:before="360" w:after="80"/>
        <w:ind w:right="771"/>
      </w:pPr>
      <w:bookmarkStart w:id="24" w:name="_Toc511384937"/>
      <w:bookmarkStart w:id="25" w:name="_Toc529089787"/>
      <w:bookmarkEnd w:id="23"/>
      <w:r w:rsidRPr="00F562C7">
        <w:lastRenderedPageBreak/>
        <w:t>Offers of gifts, benefits and hospitality</w:t>
      </w:r>
      <w:bookmarkEnd w:id="24"/>
      <w:bookmarkEnd w:id="25"/>
    </w:p>
    <w:p w14:paraId="41ADA832" w14:textId="77777777" w:rsidR="00A34BF4" w:rsidRPr="00F562C7" w:rsidRDefault="00A34BF4" w:rsidP="00A34BF4">
      <w:pPr>
        <w:pStyle w:val="Heading2"/>
        <w:spacing w:before="240"/>
      </w:pPr>
      <w:bookmarkStart w:id="26" w:name="_Toc511384938"/>
      <w:bookmarkStart w:id="27" w:name="_Toc529089788"/>
      <w:r w:rsidRPr="00F562C7">
        <w:t>Types of offer</w:t>
      </w:r>
      <w:bookmarkEnd w:id="26"/>
      <w:bookmarkEnd w:id="27"/>
      <w:r w:rsidRPr="00F562C7">
        <w:t xml:space="preserve"> </w:t>
      </w:r>
    </w:p>
    <w:p w14:paraId="3E1A5284"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Token offer</w:t>
      </w:r>
      <w:r w:rsidRPr="00F562C7">
        <w:rPr>
          <w:rFonts w:eastAsia="Calibri" w:cs="Arial"/>
        </w:rPr>
        <w:t xml:space="preserve"> is an offer of a gift, benefit or hospitality with an estimated or actual value that is less than $50, other than for a Gift of Appreciation (Teaching Service only).  Refer to Definitions for further information about Token offers.</w:t>
      </w:r>
    </w:p>
    <w:p w14:paraId="12DC6F51"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Non-Token offer</w:t>
      </w:r>
      <w:r w:rsidRPr="00F562C7">
        <w:rPr>
          <w:rFonts w:eastAsia="Calibri" w:cs="Arial"/>
        </w:rPr>
        <w:t xml:space="preserve"> is an offer of a gift, benefit or hospitality with an estimated or actual value that is $50 or more, other than for a Gift of Appreciation (Teaching Service only).  </w:t>
      </w:r>
    </w:p>
    <w:p w14:paraId="2DA73657"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Ceremonial Gift</w:t>
      </w:r>
      <w:r w:rsidRPr="00F562C7">
        <w:rPr>
          <w:rFonts w:eastAsia="Calibri" w:cs="Arial"/>
        </w:rPr>
        <w:t xml:space="preserve"> is an official gift from one organisation to another organisation.  Ceremonial gifts are provided as part of the culture and practices of communities and government, within Australia or internationally.  Ceremonial gifts are the property of the Department or school, irrespective of value, and are to be accepted by Personnel on behalf of and Transferred to the Department or school. The receipt of Ceremonial Gifts must be declared. </w:t>
      </w:r>
    </w:p>
    <w:p w14:paraId="02DC7F20"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Gift of Appreciation</w:t>
      </w:r>
      <w:r w:rsidRPr="00F562C7">
        <w:rPr>
          <w:rFonts w:eastAsia="Calibri" w:cs="Arial"/>
        </w:rPr>
        <w:t xml:space="preserve"> is an offer from or on behalf of a parent, carer or student(s) made to members of the Teaching Service (only), intended to express appreciation of the teacher’s contribution to the education of a student or students. </w:t>
      </w:r>
      <w:r w:rsidRPr="00F562C7">
        <w:rPr>
          <w:rFonts w:eastAsiaTheme="minorEastAsia" w:cs="Arial"/>
          <w:color w:val="000000" w:themeColor="text1"/>
          <w:szCs w:val="18"/>
        </w:rPr>
        <w:t xml:space="preserve">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 xml:space="preserve">above $100 is considered Non-Token and must be declared. </w:t>
      </w:r>
      <w:r w:rsidRPr="00F562C7">
        <w:rPr>
          <w:rFonts w:eastAsia="Calibri" w:cs="Arial"/>
        </w:rPr>
        <w:t xml:space="preserve">For further information see </w:t>
      </w:r>
      <w:r w:rsidRPr="004A5FBD">
        <w:rPr>
          <w:rFonts w:eastAsia="Calibri" w:cs="Arial"/>
        </w:rPr>
        <w:t>Gifts of Appreciation</w:t>
      </w:r>
      <w:r w:rsidRPr="00F562C7">
        <w:rPr>
          <w:rFonts w:eastAsia="Calibri" w:cs="Arial"/>
        </w:rPr>
        <w:t xml:space="preserve"> below.</w:t>
      </w:r>
    </w:p>
    <w:p w14:paraId="6005A818" w14:textId="77777777" w:rsidR="00A34BF4" w:rsidRPr="00F562C7" w:rsidRDefault="00A34BF4" w:rsidP="00A34BF4">
      <w:pPr>
        <w:pStyle w:val="Heading2"/>
      </w:pPr>
      <w:bookmarkStart w:id="28" w:name="_Toc529089789"/>
      <w:r w:rsidRPr="00F562C7">
        <w:t>Gifts of Appreciation</w:t>
      </w:r>
      <w:bookmarkEnd w:id="28"/>
    </w:p>
    <w:p w14:paraId="540E86C6" w14:textId="38110070" w:rsidR="00A34BF4" w:rsidRPr="00F562C7" w:rsidRDefault="00A34BF4" w:rsidP="00A34BF4">
      <w:pPr>
        <w:rPr>
          <w:rFonts w:eastAsia="Calibri" w:cs="Arial"/>
        </w:rPr>
      </w:pPr>
      <w:r w:rsidRPr="004A5FBD">
        <w:rPr>
          <w:rFonts w:eastAsia="Calibri" w:cs="Arial"/>
        </w:rPr>
        <w:t>Gifts of Appreciation</w:t>
      </w:r>
      <w:r w:rsidRPr="00F562C7">
        <w:rPr>
          <w:rFonts w:eastAsia="Calibri" w:cs="Arial"/>
        </w:rPr>
        <w:t xml:space="preserve"> may be provided by an individual or group of students, parents or carers. It is the</w:t>
      </w:r>
      <w:r w:rsidR="00C72D12">
        <w:rPr>
          <w:rFonts w:eastAsia="Calibri" w:cs="Arial"/>
        </w:rPr>
        <w:t xml:space="preserve"> total</w:t>
      </w:r>
      <w:r w:rsidRPr="00F562C7">
        <w:rPr>
          <w:rFonts w:eastAsia="Calibri" w:cs="Arial"/>
        </w:rPr>
        <w:t xml:space="preserve"> value of the </w:t>
      </w:r>
      <w:r w:rsidR="007014C3" w:rsidRPr="00F562C7">
        <w:rPr>
          <w:rFonts w:eastAsia="Calibri" w:cs="Arial"/>
        </w:rPr>
        <w:t>offer</w:t>
      </w:r>
      <w:r w:rsidRPr="00F562C7">
        <w:rPr>
          <w:rFonts w:eastAsia="Calibri" w:cs="Arial"/>
        </w:rPr>
        <w:t xml:space="preserve"> rather than the individual contribution by each donor that determines if the offer is Non-Token. </w:t>
      </w:r>
    </w:p>
    <w:p w14:paraId="4C55338B" w14:textId="77777777" w:rsidR="00A34BF4" w:rsidRPr="00F562C7" w:rsidRDefault="00A34BF4" w:rsidP="00A34BF4">
      <w:pPr>
        <w:rPr>
          <w:rFonts w:eastAsia="Calibri" w:cs="Arial"/>
        </w:rPr>
      </w:pPr>
      <w:r w:rsidRPr="00F562C7">
        <w:rPr>
          <w:rFonts w:eastAsia="Calibri" w:cs="Arial"/>
        </w:rPr>
        <w:t xml:space="preserve">Gifts or benefits offered to a member of the Teaching Service by other members of the community (e.g. community groups, businesses) are not </w:t>
      </w:r>
      <w:r w:rsidRPr="004A5FBD">
        <w:rPr>
          <w:rFonts w:eastAsia="Calibri" w:cs="Arial"/>
        </w:rPr>
        <w:t>Gifts of Appreciation</w:t>
      </w:r>
      <w:r w:rsidRPr="00F562C7">
        <w:rPr>
          <w:rFonts w:eastAsia="Calibri" w:cs="Arial"/>
        </w:rPr>
        <w:t xml:space="preserve"> and are subject to the standard Token offer threshold of $50.</w:t>
      </w:r>
    </w:p>
    <w:p w14:paraId="7BA73E9F" w14:textId="77777777" w:rsidR="00A34BF4" w:rsidRPr="00F562C7" w:rsidRDefault="00A34BF4" w:rsidP="00A34BF4">
      <w:pPr>
        <w:rPr>
          <w:rFonts w:eastAsia="Calibri" w:cs="Arial"/>
        </w:rPr>
      </w:pPr>
      <w:r w:rsidRPr="00F562C7">
        <w:rPr>
          <w:rFonts w:eastAsia="Calibri" w:cs="Arial"/>
        </w:rPr>
        <w:t>Gifts</w:t>
      </w:r>
      <w:r w:rsidRPr="00F562C7">
        <w:rPr>
          <w:rFonts w:eastAsia="Calibri" w:cs="Arial"/>
          <w:b/>
        </w:rPr>
        <w:t xml:space="preserve"> </w:t>
      </w:r>
      <w:r w:rsidRPr="00F562C7">
        <w:rPr>
          <w:rFonts w:eastAsia="Calibri" w:cs="Arial"/>
        </w:rPr>
        <w:t>received by a member of</w:t>
      </w:r>
      <w:r w:rsidRPr="00F562C7">
        <w:rPr>
          <w:rFonts w:eastAsia="Calibri" w:cs="Arial"/>
          <w:b/>
        </w:rPr>
        <w:t xml:space="preserve"> </w:t>
      </w:r>
      <w:r w:rsidRPr="00F562C7">
        <w:rPr>
          <w:rFonts w:eastAsia="Calibri" w:cs="Arial"/>
        </w:rPr>
        <w:t>the</w:t>
      </w:r>
      <w:r w:rsidRPr="00F562C7">
        <w:rPr>
          <w:rFonts w:eastAsia="Calibri" w:cs="Arial"/>
          <w:b/>
        </w:rPr>
        <w:t xml:space="preserve"> </w:t>
      </w:r>
      <w:r w:rsidRPr="00F562C7">
        <w:rPr>
          <w:rFonts w:eastAsia="Calibri" w:cs="Arial"/>
        </w:rPr>
        <w:t>Teaching Service that are valued above $100 are Non-Token gifts. Personnel must declare and seek approval to retain Non-Token gifts in the Registry system. These gifts have a unique legitimate business benefit: “conveying appreciation to members of the Teaching Service”.</w:t>
      </w:r>
    </w:p>
    <w:p w14:paraId="5A1A65E0" w14:textId="5ED614D0" w:rsidR="00F56257" w:rsidRPr="004A5FBD" w:rsidRDefault="00FF4FAA" w:rsidP="00A34BF4">
      <w:pPr>
        <w:rPr>
          <w:rFonts w:eastAsia="Calibri" w:cs="Arial"/>
        </w:rPr>
      </w:pPr>
      <w:r>
        <w:rPr>
          <w:rFonts w:eastAsia="Calibri" w:cs="Arial"/>
          <w:szCs w:val="22"/>
        </w:rPr>
        <w:t xml:space="preserve">Non-Cash </w:t>
      </w:r>
      <w:r w:rsidR="00576EE5">
        <w:rPr>
          <w:rFonts w:eastAsia="Calibri" w:cs="Arial"/>
          <w:szCs w:val="22"/>
        </w:rPr>
        <w:t>Voucher</w:t>
      </w:r>
      <w:r>
        <w:rPr>
          <w:rFonts w:eastAsia="Calibri" w:cs="Arial"/>
          <w:szCs w:val="22"/>
        </w:rPr>
        <w:t xml:space="preserve">s </w:t>
      </w:r>
      <w:r w:rsidR="00576EE5">
        <w:rPr>
          <w:rFonts w:eastAsia="Calibri" w:cs="Arial"/>
          <w:szCs w:val="22"/>
        </w:rPr>
        <w:t xml:space="preserve">as defined in this Policy and </w:t>
      </w:r>
      <w:r>
        <w:rPr>
          <w:rFonts w:eastAsia="Calibri" w:cs="Arial"/>
          <w:szCs w:val="22"/>
        </w:rPr>
        <w:t>offered as Gifts of Appreciation may be accepted</w:t>
      </w:r>
      <w:r w:rsidR="0056070E">
        <w:rPr>
          <w:rFonts w:eastAsia="Calibri" w:cs="Arial"/>
          <w:szCs w:val="22"/>
        </w:rPr>
        <w:t>.</w:t>
      </w:r>
    </w:p>
    <w:p w14:paraId="00EED506" w14:textId="00AFCACC" w:rsidR="00FF4FAA" w:rsidRDefault="00A34BF4" w:rsidP="00FF4FAA">
      <w:pPr>
        <w:autoSpaceDE w:val="0"/>
        <w:autoSpaceDN w:val="0"/>
        <w:adjustRightInd w:val="0"/>
        <w:ind w:left="22" w:hanging="22"/>
        <w:rPr>
          <w:rFonts w:cs="Arial"/>
          <w:lang w:eastAsia="en-AU"/>
        </w:rPr>
      </w:pPr>
      <w:r w:rsidRPr="004A5FBD">
        <w:rPr>
          <w:rFonts w:eastAsia="Calibri" w:cs="Arial"/>
        </w:rPr>
        <w:t xml:space="preserve">Where the </w:t>
      </w:r>
      <w:r w:rsidR="00320D9A" w:rsidRPr="004A5FBD">
        <w:rPr>
          <w:rFonts w:eastAsia="Calibri" w:cs="Arial"/>
        </w:rPr>
        <w:t>total</w:t>
      </w:r>
      <w:r w:rsidRPr="004A5FBD">
        <w:rPr>
          <w:rFonts w:eastAsia="Calibri" w:cs="Arial"/>
        </w:rPr>
        <w:t xml:space="preserve"> </w:t>
      </w:r>
      <w:r w:rsidR="00BC5D67" w:rsidRPr="004A5FBD">
        <w:rPr>
          <w:rFonts w:eastAsia="Calibri" w:cs="Arial"/>
        </w:rPr>
        <w:t xml:space="preserve">estimated </w:t>
      </w:r>
      <w:r w:rsidRPr="004A5FBD">
        <w:rPr>
          <w:rFonts w:eastAsia="Calibri" w:cs="Arial"/>
        </w:rPr>
        <w:t xml:space="preserve">value of </w:t>
      </w:r>
      <w:r w:rsidR="00576EE5">
        <w:rPr>
          <w:rFonts w:eastAsia="Calibri" w:cs="Arial"/>
        </w:rPr>
        <w:t>a</w:t>
      </w:r>
      <w:r w:rsidR="00FF4FAA">
        <w:rPr>
          <w:rFonts w:eastAsia="Calibri" w:cs="Arial"/>
        </w:rPr>
        <w:t xml:space="preserve"> G</w:t>
      </w:r>
      <w:r w:rsidRPr="004A5FBD">
        <w:rPr>
          <w:rFonts w:eastAsia="Calibri" w:cs="Arial"/>
        </w:rPr>
        <w:t>ift</w:t>
      </w:r>
      <w:r w:rsidR="00FF4FAA">
        <w:rPr>
          <w:rFonts w:eastAsia="Calibri" w:cs="Arial"/>
        </w:rPr>
        <w:t xml:space="preserve"> of Appreciation</w:t>
      </w:r>
      <w:r w:rsidRPr="004A5FBD">
        <w:rPr>
          <w:rFonts w:eastAsia="Calibri" w:cs="Arial"/>
        </w:rPr>
        <w:t xml:space="preserve"> </w:t>
      </w:r>
      <w:r w:rsidR="00BC3109" w:rsidRPr="004A5FBD">
        <w:rPr>
          <w:rFonts w:eastAsia="Calibri" w:cs="Arial"/>
        </w:rPr>
        <w:t xml:space="preserve">is equal to or </w:t>
      </w:r>
      <w:r w:rsidRPr="004A5FBD">
        <w:rPr>
          <w:rFonts w:eastAsia="Calibri" w:cs="Arial"/>
        </w:rPr>
        <w:t>exceeds $500, the</w:t>
      </w:r>
      <w:r w:rsidR="004A5FBD" w:rsidRPr="004A5FBD">
        <w:rPr>
          <w:rFonts w:eastAsia="Calibri" w:cs="Arial"/>
        </w:rPr>
        <w:t xml:space="preserve"> Authorised Delegate</w:t>
      </w:r>
      <w:r w:rsidR="00931667" w:rsidRPr="004A5FBD">
        <w:rPr>
          <w:rFonts w:eastAsia="Calibri" w:cs="Arial"/>
        </w:rPr>
        <w:t xml:space="preserve"> has discretion to allow the Recipient to retain </w:t>
      </w:r>
      <w:r w:rsidR="00FF4FAA">
        <w:rPr>
          <w:rFonts w:eastAsia="Calibri" w:cs="Arial"/>
        </w:rPr>
        <w:t xml:space="preserve">it </w:t>
      </w:r>
      <w:r w:rsidR="00FF4FAA" w:rsidRPr="00BC0E37">
        <w:rPr>
          <w:rFonts w:cs="Arial"/>
        </w:rPr>
        <w:t xml:space="preserve">only when it has been </w:t>
      </w:r>
      <w:r w:rsidR="00576EE5">
        <w:rPr>
          <w:rFonts w:cs="Arial"/>
        </w:rPr>
        <w:t>offered</w:t>
      </w:r>
      <w:r w:rsidR="00FF4FAA" w:rsidRPr="00BC0E37">
        <w:rPr>
          <w:rFonts w:cs="Arial"/>
        </w:rPr>
        <w:t xml:space="preserve"> by multiple students, parents and/or carers.  </w:t>
      </w:r>
      <w:r w:rsidR="00576EE5">
        <w:rPr>
          <w:rFonts w:cs="Arial"/>
        </w:rPr>
        <w:t xml:space="preserve">Otherwise, </w:t>
      </w:r>
      <w:r w:rsidR="00FF4FAA" w:rsidRPr="00BC0E37">
        <w:rPr>
          <w:rFonts w:cs="Arial"/>
        </w:rPr>
        <w:t>the Gift of Appreciation must be either declined or transferred</w:t>
      </w:r>
      <w:r w:rsidR="00576EE5">
        <w:rPr>
          <w:rFonts w:cs="Arial"/>
        </w:rPr>
        <w:t xml:space="preserve"> to the</w:t>
      </w:r>
      <w:r w:rsidR="00C63205">
        <w:rPr>
          <w:rFonts w:cs="Arial"/>
        </w:rPr>
        <w:t xml:space="preserve"> ownership of the s</w:t>
      </w:r>
      <w:r w:rsidR="00576EE5">
        <w:rPr>
          <w:rFonts w:cs="Arial"/>
        </w:rPr>
        <w:t>chool or the Department.</w:t>
      </w:r>
    </w:p>
    <w:p w14:paraId="52819972" w14:textId="77777777" w:rsidR="00A34BF4" w:rsidRPr="00F562C7" w:rsidRDefault="00A34BF4" w:rsidP="00A34BF4">
      <w:pPr>
        <w:pStyle w:val="Heading2"/>
      </w:pPr>
      <w:bookmarkStart w:id="29" w:name="_Toc511384939"/>
      <w:bookmarkStart w:id="30" w:name="_Toc529089790"/>
      <w:r w:rsidRPr="00F562C7">
        <w:t>Accepting gifts, benefits and hospitality offers</w:t>
      </w:r>
      <w:bookmarkEnd w:id="29"/>
      <w:bookmarkEnd w:id="30"/>
    </w:p>
    <w:p w14:paraId="50E88680" w14:textId="77777777" w:rsidR="00A34BF4" w:rsidRPr="00F562C7" w:rsidRDefault="00A34BF4" w:rsidP="00A34BF4">
      <w:pPr>
        <w:rPr>
          <w:rFonts w:eastAsia="Calibri" w:cs="Arial"/>
        </w:rPr>
      </w:pPr>
      <w:r w:rsidRPr="00F562C7">
        <w:rPr>
          <w:rFonts w:eastAsia="Calibri" w:cs="Arial"/>
        </w:rPr>
        <w:t>Personnel must exercise particular care when accepting gifts, benefits or hospitality if the donor:</w:t>
      </w:r>
    </w:p>
    <w:p w14:paraId="037CBF69"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involved in a procurement or grant funding process with the Department or school</w:t>
      </w:r>
    </w:p>
    <w:p w14:paraId="63C7C9A1"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the subject of, or potentially affected by a decision or the authority of the Department or school.</w:t>
      </w:r>
    </w:p>
    <w:p w14:paraId="028EFEF5"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 a contractual relationship with the Victorian Government or School Council</w:t>
      </w:r>
    </w:p>
    <w:p w14:paraId="42D7ABD6"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has offered gifts, benefits or hospitality of any kind more than once in the last year.</w:t>
      </w:r>
    </w:p>
    <w:p w14:paraId="66E7F860" w14:textId="77777777" w:rsidR="00A34BF4" w:rsidRPr="00F562C7" w:rsidRDefault="00A34BF4" w:rsidP="00A34BF4">
      <w:pPr>
        <w:rPr>
          <w:rFonts w:eastAsia="Calibri" w:cs="Arial"/>
        </w:rPr>
      </w:pPr>
      <w:r w:rsidRPr="00F562C7">
        <w:rPr>
          <w:rFonts w:eastAsia="Calibri" w:cs="Arial"/>
        </w:rPr>
        <w:lastRenderedPageBreak/>
        <w:t>Where conditions apply to offers, Recipients must assess whether the conditions comply with the Policy.  Recipients must refuse conditional offers which do not comply with the Policy.</w:t>
      </w:r>
    </w:p>
    <w:p w14:paraId="6C305E3A" w14:textId="50DC2D85" w:rsidR="00A34BF4" w:rsidRPr="00F562C7" w:rsidRDefault="00A34BF4" w:rsidP="00A34BF4">
      <w:pPr>
        <w:rPr>
          <w:rFonts w:eastAsia="Calibri" w:cs="Arial"/>
        </w:rPr>
      </w:pPr>
      <w:r w:rsidRPr="00F562C7">
        <w:rPr>
          <w:rFonts w:eastAsia="Calibri" w:cs="Arial"/>
        </w:rPr>
        <w:t xml:space="preserve">When considering whether to accept an offer of a gift, benefit or hospitality take the </w:t>
      </w:r>
      <w:hyperlink r:id="rId17" w:history="1">
        <w:r w:rsidRPr="00392138">
          <w:rPr>
            <w:rStyle w:val="Hyperlink"/>
            <w:rFonts w:eastAsia="Calibri" w:cs="Arial"/>
          </w:rPr>
          <w:t>GIFT test</w:t>
        </w:r>
      </w:hyperlink>
      <w:r w:rsidRPr="00F562C7">
        <w:rPr>
          <w:rFonts w:eastAsia="Calibri" w:cs="Arial"/>
        </w:rPr>
        <w:t>. If in doubt, Personnel should discuss the situation with their supervisor.</w:t>
      </w:r>
    </w:p>
    <w:p w14:paraId="169BD1BB" w14:textId="77777777" w:rsidR="00A34BF4" w:rsidRPr="00F562C7" w:rsidRDefault="00A34BF4" w:rsidP="00A34BF4">
      <w:pPr>
        <w:pStyle w:val="Heading2"/>
      </w:pPr>
      <w:bookmarkStart w:id="31" w:name="_Toc511384940"/>
      <w:bookmarkStart w:id="32" w:name="_Toc529089791"/>
      <w:r w:rsidRPr="00F562C7">
        <w:t>Declaring gifts, benefits and hospitality offers</w:t>
      </w:r>
      <w:bookmarkEnd w:id="31"/>
      <w:bookmarkEnd w:id="32"/>
    </w:p>
    <w:p w14:paraId="72C9B3BE" w14:textId="29CB2B6C" w:rsidR="00A34BF4" w:rsidRPr="00F562C7" w:rsidRDefault="00A34BF4" w:rsidP="00A34BF4">
      <w:r w:rsidRPr="00F562C7">
        <w:t xml:space="preserve">Personnel must use the Department’s </w:t>
      </w:r>
      <w:hyperlink r:id="rId18" w:history="1">
        <w:r w:rsidRPr="00F562C7">
          <w:rPr>
            <w:rStyle w:val="Hyperlink"/>
          </w:rPr>
          <w:t xml:space="preserve">gifts, benefits and hospitality Registry </w:t>
        </w:r>
        <w:r w:rsidR="009D582F" w:rsidRPr="00F562C7">
          <w:rPr>
            <w:rStyle w:val="Hyperlink"/>
          </w:rPr>
          <w:t>system</w:t>
        </w:r>
      </w:hyperlink>
      <w:r w:rsidRPr="00F562C7">
        <w:t xml:space="preserve"> to declare Non-Token offers, whether accepted or declined.  Accepted </w:t>
      </w:r>
      <w:r w:rsidRPr="00F562C7">
        <w:rPr>
          <w:rFonts w:cs="Arial"/>
        </w:rPr>
        <w:t xml:space="preserve">Ceremonial Gifts should be declared in the Registry </w:t>
      </w:r>
      <w:r w:rsidR="009D582F" w:rsidRPr="00F562C7">
        <w:rPr>
          <w:rFonts w:cs="Arial"/>
        </w:rPr>
        <w:t>system</w:t>
      </w:r>
      <w:r w:rsidRPr="00F562C7">
        <w:rPr>
          <w:rFonts w:cs="Arial"/>
        </w:rPr>
        <w:t>, irrespective of their value, i.e. whether they are Token or Non-Token.</w:t>
      </w:r>
    </w:p>
    <w:p w14:paraId="3F0184CC" w14:textId="77777777" w:rsidR="00A34BF4" w:rsidRPr="00F562C7" w:rsidRDefault="00A34BF4" w:rsidP="00A34BF4">
      <w:pPr>
        <w:rPr>
          <w:rFonts w:cs="Arial"/>
        </w:rPr>
      </w:pPr>
      <w:r w:rsidRPr="00F562C7">
        <w:rPr>
          <w:rFonts w:cs="Arial"/>
        </w:rPr>
        <w:t xml:space="preserve">Non-Token offers, whether accepted or declined, and accepted Ceremonial Gifts are required to be declared by Recipients in the Registry </w:t>
      </w:r>
      <w:r w:rsidR="009D582F" w:rsidRPr="00F562C7">
        <w:rPr>
          <w:rFonts w:cs="Arial"/>
        </w:rPr>
        <w:t>system</w:t>
      </w:r>
      <w:r w:rsidRPr="00F562C7">
        <w:rPr>
          <w:rFonts w:cs="Arial"/>
        </w:rPr>
        <w:t xml:space="preserve"> within five days of the offer date, and where possible, be approved prior to acceptance.</w:t>
      </w:r>
    </w:p>
    <w:p w14:paraId="38505ADB" w14:textId="77777777" w:rsidR="00A34BF4" w:rsidRPr="00F562C7" w:rsidRDefault="00A34BF4" w:rsidP="00A34BF4">
      <w:r w:rsidRPr="00F562C7">
        <w:t xml:space="preserve">Where there is no opportunity to declare the Non-Token offer or </w:t>
      </w:r>
      <w:r w:rsidRPr="00F562C7">
        <w:rPr>
          <w:rFonts w:cs="Arial"/>
        </w:rPr>
        <w:t xml:space="preserve">Ceremonial Gift </w:t>
      </w:r>
      <w:r w:rsidRPr="00F562C7">
        <w:t xml:space="preserve">and seek approval from an Authorised Delegate prior to acceptance, the Recipient must declare the Non-Token offer in the Registry </w:t>
      </w:r>
      <w:r w:rsidR="009D582F" w:rsidRPr="00F562C7">
        <w:t>system</w:t>
      </w:r>
      <w:r w:rsidRPr="00F562C7">
        <w:t xml:space="preserve"> within five days of the acceptance date, and provide an explanation of the circumstances to the Authorised Delegate.  Unjustified delays in declaring offers may constitute non-compliance with the Policy.</w:t>
      </w:r>
    </w:p>
    <w:p w14:paraId="7DBA47BD" w14:textId="77777777" w:rsidR="00A34BF4" w:rsidRPr="00F562C7" w:rsidRDefault="00A34BF4" w:rsidP="00A34BF4">
      <w:r w:rsidRPr="00F562C7">
        <w:t>Non-Token offers to Immediate Family members, must be declared by Personnel, if the offer is linked to the Personnel’s employment with the Department or school.</w:t>
      </w:r>
    </w:p>
    <w:p w14:paraId="6E5F2919" w14:textId="77777777" w:rsidR="00C224E6" w:rsidRPr="00F562C7" w:rsidRDefault="00C224E6" w:rsidP="00A34BF4">
      <w:r w:rsidRPr="00F562C7">
        <w:t xml:space="preserve">Personnel must ensure that the </w:t>
      </w:r>
      <w:r w:rsidR="007014C3" w:rsidRPr="00F562C7">
        <w:t>offer</w:t>
      </w:r>
      <w:r w:rsidRPr="00F562C7">
        <w:t xml:space="preserve"> has a clear and legitimate business benefit</w:t>
      </w:r>
      <w:r w:rsidR="007014C3" w:rsidRPr="00F562C7">
        <w:t xml:space="preserve"> if proposed to be accepted</w:t>
      </w:r>
      <w:r w:rsidRPr="00F562C7">
        <w:t>.</w:t>
      </w:r>
    </w:p>
    <w:p w14:paraId="53B8A5A2" w14:textId="77777777" w:rsidR="00A34BF4" w:rsidRPr="00F562C7" w:rsidRDefault="00A34BF4" w:rsidP="00A34BF4">
      <w:r w:rsidRPr="00F562C7">
        <w:t xml:space="preserve">Accepted Token offers and declined and/or unanswered generic ‘spam’ invitations do not need to be declared. Neither does any hospitality provided by other Victorian Government agencies, where the reason for attendance is consistent with the Department’s or school’s functions and objectives, and the Personnel’s official role. </w:t>
      </w:r>
    </w:p>
    <w:p w14:paraId="6DB713F0" w14:textId="77777777" w:rsidR="00A34BF4" w:rsidRPr="00F562C7" w:rsidRDefault="00A34BF4" w:rsidP="00A34BF4">
      <w:pPr>
        <w:rPr>
          <w:rFonts w:eastAsia="Calibri" w:cs="Arial"/>
        </w:rPr>
      </w:pPr>
      <w:r w:rsidRPr="00F562C7">
        <w:rPr>
          <w:rFonts w:eastAsiaTheme="minorEastAsia" w:cs="Arial"/>
          <w:color w:val="000000" w:themeColor="text1"/>
          <w:szCs w:val="18"/>
        </w:rPr>
        <w:t xml:space="preserve">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xml:space="preserve">, </w:t>
      </w:r>
      <w:r w:rsidRPr="00F562C7">
        <w:rPr>
          <w:rFonts w:eastAsia="Calibri" w:cs="Arial"/>
        </w:rPr>
        <w:t xml:space="preserve">Donations and Sponsorships are not </w:t>
      </w:r>
      <w:r w:rsidRPr="00F562C7">
        <w:rPr>
          <w:rFonts w:eastAsiaTheme="minorEastAsia" w:cs="Arial"/>
          <w:color w:val="000000" w:themeColor="text1"/>
          <w:szCs w:val="18"/>
        </w:rPr>
        <w:t>considered gifts, benefits or hospitality and their administration does not fall under this Policy.</w:t>
      </w:r>
    </w:p>
    <w:p w14:paraId="2384C118" w14:textId="77777777" w:rsidR="00A34BF4" w:rsidRPr="00F562C7" w:rsidRDefault="00A34BF4" w:rsidP="00A34BF4">
      <w:pPr>
        <w:pStyle w:val="Heading2"/>
      </w:pPr>
      <w:bookmarkStart w:id="33" w:name="_Toc511384941"/>
      <w:bookmarkStart w:id="34" w:name="_Toc529089792"/>
      <w:r w:rsidRPr="00F562C7">
        <w:t>Sponsored travel offers</w:t>
      </w:r>
      <w:bookmarkEnd w:id="33"/>
      <w:bookmarkEnd w:id="34"/>
    </w:p>
    <w:p w14:paraId="36F08691" w14:textId="77777777" w:rsidR="00A34BF4" w:rsidRPr="00F562C7" w:rsidRDefault="00A34BF4" w:rsidP="00A34BF4">
      <w:pPr>
        <w:rPr>
          <w:rFonts w:eastAsia="Calibri" w:cs="Arial"/>
        </w:rPr>
      </w:pPr>
      <w:r w:rsidRPr="00F562C7">
        <w:rPr>
          <w:rFonts w:cs="Arial"/>
        </w:rPr>
        <w:t>Sponsored Travel should be declined unless a Legitimate Business Benefit for acceptance can be demonstrated</w:t>
      </w:r>
      <w:r w:rsidRPr="00F562C7">
        <w:rPr>
          <w:rFonts w:eastAsia="Calibri" w:cs="Arial"/>
        </w:rPr>
        <w:t xml:space="preserve">.  Personnel approving acceptance of Sponsored Travel offers should determine that no </w:t>
      </w:r>
      <w:r w:rsidRPr="00F562C7">
        <w:rPr>
          <w:rFonts w:eastAsiaTheme="minorEastAsia" w:cs="Arial"/>
          <w:color w:val="000000" w:themeColor="text1"/>
          <w:szCs w:val="18"/>
        </w:rPr>
        <w:t xml:space="preserve">Conflict of Interest </w:t>
      </w:r>
      <w:r w:rsidRPr="00F562C7">
        <w:rPr>
          <w:rFonts w:eastAsia="Calibri" w:cs="Arial"/>
        </w:rPr>
        <w:t xml:space="preserve">or improper influence will result from acceptance and ensure there is a Legitimate Business Benefit from acceptance.  </w:t>
      </w:r>
    </w:p>
    <w:p w14:paraId="44674224" w14:textId="77777777" w:rsidR="00A34BF4" w:rsidRPr="00F562C7" w:rsidRDefault="00A34BF4" w:rsidP="00A34BF4">
      <w:r w:rsidRPr="00F562C7">
        <w:rPr>
          <w:rFonts w:eastAsia="Calibri" w:cs="Arial"/>
        </w:rPr>
        <w:t>If travel is in the public interest, the Department or school should consider paying for the travel, accommodation and associated costs in full.  Personnel should be careful not to accept any Sponsored Travel offer where this could be perceived as endorsing an organisation or product.</w:t>
      </w:r>
      <w:r w:rsidRPr="00F562C7">
        <w:t xml:space="preserve"> </w:t>
      </w:r>
    </w:p>
    <w:p w14:paraId="48613445" w14:textId="77777777" w:rsidR="00A34BF4" w:rsidRPr="00F562C7" w:rsidRDefault="00A34BF4" w:rsidP="00A34BF4">
      <w:pPr>
        <w:rPr>
          <w:rFonts w:eastAsia="Calibri" w:cs="Arial"/>
        </w:rPr>
      </w:pPr>
      <w:r w:rsidRPr="00F562C7">
        <w:rPr>
          <w:rFonts w:eastAsia="Calibri" w:cs="Arial"/>
        </w:rPr>
        <w:t>Personnel must declare and receive approval for any Sponsored Travel offer, before submitting a</w:t>
      </w:r>
      <w:r w:rsidR="004A5FBD">
        <w:rPr>
          <w:rFonts w:eastAsia="Calibri" w:cs="Arial"/>
        </w:rPr>
        <w:t xml:space="preserve"> Travel Request Approval (TRA).</w:t>
      </w:r>
    </w:p>
    <w:p w14:paraId="541F290F" w14:textId="724D9B7C" w:rsidR="00A34BF4" w:rsidRPr="00F562C7" w:rsidRDefault="00A34BF4" w:rsidP="00A34BF4">
      <w:pPr>
        <w:rPr>
          <w:rFonts w:eastAsia="Calibri" w:cs="Arial"/>
        </w:rPr>
      </w:pPr>
      <w:r w:rsidRPr="00F562C7">
        <w:rPr>
          <w:rFonts w:eastAsia="Calibri" w:cs="Arial"/>
        </w:rPr>
        <w:t>Guidance on the management of travel can be found in the Department’s</w:t>
      </w:r>
      <w:r w:rsidRPr="00F562C7">
        <w:rPr>
          <w:color w:val="000000"/>
          <w:u w:color="000000"/>
          <w:lang w:val="en-US"/>
        </w:rPr>
        <w:t xml:space="preserve"> </w:t>
      </w:r>
      <w:hyperlink r:id="rId19" w:history="1">
        <w:r w:rsidRPr="00F562C7">
          <w:rPr>
            <w:rStyle w:val="Hyperlink0"/>
            <w:lang w:val="en-US"/>
          </w:rPr>
          <w:t>Travel Policy</w:t>
        </w:r>
      </w:hyperlink>
    </w:p>
    <w:p w14:paraId="4A77172A" w14:textId="77777777" w:rsidR="00A34BF4" w:rsidRPr="00F562C7" w:rsidRDefault="00A34BF4" w:rsidP="00A34BF4">
      <w:pPr>
        <w:pStyle w:val="Heading1"/>
        <w:keepLines w:val="0"/>
        <w:numPr>
          <w:ilvl w:val="0"/>
          <w:numId w:val="18"/>
        </w:numPr>
        <w:tabs>
          <w:tab w:val="left" w:pos="567"/>
        </w:tabs>
        <w:spacing w:before="360" w:after="80"/>
        <w:ind w:left="357" w:right="771" w:hanging="357"/>
      </w:pPr>
      <w:bookmarkStart w:id="35" w:name="_Toc511384942"/>
      <w:bookmarkStart w:id="36" w:name="_Toc529089793"/>
      <w:r w:rsidRPr="00F562C7">
        <w:lastRenderedPageBreak/>
        <w:t>Keeping (offered) gifts</w:t>
      </w:r>
      <w:bookmarkEnd w:id="35"/>
      <w:bookmarkEnd w:id="36"/>
    </w:p>
    <w:p w14:paraId="55C0839E" w14:textId="77777777" w:rsidR="00A34BF4" w:rsidRPr="00F562C7" w:rsidRDefault="00A34BF4" w:rsidP="00A34BF4">
      <w:pPr>
        <w:pStyle w:val="Heading2"/>
      </w:pPr>
      <w:bookmarkStart w:id="37" w:name="_Toc529089794"/>
      <w:r w:rsidRPr="00F562C7">
        <w:t>Offers that can be kept</w:t>
      </w:r>
      <w:bookmarkEnd w:id="37"/>
      <w:r w:rsidRPr="00F562C7">
        <w:t xml:space="preserve"> </w:t>
      </w:r>
    </w:p>
    <w:p w14:paraId="55862AAD" w14:textId="77777777" w:rsidR="00A34BF4" w:rsidRPr="00F562C7" w:rsidRDefault="00A34BF4" w:rsidP="00A34BF4">
      <w:pPr>
        <w:pStyle w:val="Body"/>
        <w:spacing w:after="120"/>
        <w:rPr>
          <w:rFonts w:asciiTheme="minorHAnsi" w:hAnsiTheme="minorHAnsi"/>
          <w:color w:val="000000"/>
          <w:sz w:val="22"/>
          <w:u w:color="000000"/>
          <w:bdr w:val="none" w:sz="0" w:space="0" w:color="auto"/>
          <w:lang w:val="en-GB"/>
        </w:rPr>
      </w:pPr>
      <w:r w:rsidRPr="00F562C7">
        <w:rPr>
          <w:rFonts w:asciiTheme="minorHAnsi" w:hAnsiTheme="minorHAnsi"/>
          <w:color w:val="000000"/>
          <w:sz w:val="22"/>
          <w:u w:color="000000"/>
          <w:bdr w:val="none" w:sz="0" w:space="0" w:color="auto"/>
          <w:lang w:val="en-GB"/>
        </w:rPr>
        <w:t xml:space="preserve">The retention by Recipients of </w:t>
      </w:r>
      <w:r w:rsidR="00EF0B10">
        <w:rPr>
          <w:rFonts w:asciiTheme="minorHAnsi" w:hAnsiTheme="minorHAnsi"/>
          <w:color w:val="000000"/>
          <w:sz w:val="22"/>
          <w:u w:color="000000"/>
          <w:bdr w:val="none" w:sz="0" w:space="0" w:color="auto"/>
          <w:lang w:val="en-GB"/>
        </w:rPr>
        <w:t>Non-</w:t>
      </w:r>
      <w:r w:rsidRPr="00F562C7">
        <w:rPr>
          <w:rFonts w:asciiTheme="minorHAnsi" w:hAnsiTheme="minorHAnsi"/>
          <w:color w:val="000000"/>
          <w:sz w:val="22"/>
          <w:u w:color="000000"/>
          <w:bdr w:val="none" w:sz="0" w:space="0" w:color="auto"/>
          <w:lang w:val="en-GB"/>
        </w:rPr>
        <w:t xml:space="preserve">Token offers is not prohibited under the Policy.  An offer that has a legitimate business benefit can be accepted. However, all Personnel are encouraged to adopt a ‘Thanks is Enough’ approach when responding to offers of gifts, benefits or hospitality. </w:t>
      </w:r>
    </w:p>
    <w:p w14:paraId="1720065E" w14:textId="77777777" w:rsidR="00A34BF4" w:rsidRPr="00F562C7" w:rsidRDefault="00A34BF4" w:rsidP="00A34BF4">
      <w:pPr>
        <w:spacing w:before="80"/>
        <w:rPr>
          <w:rFonts w:eastAsia="Arial" w:cs="Arial"/>
          <w:color w:val="000000"/>
          <w:szCs w:val="18"/>
          <w:u w:color="000000"/>
        </w:rPr>
      </w:pPr>
      <w:r w:rsidRPr="00F562C7">
        <w:t>‘</w:t>
      </w:r>
      <w:r w:rsidRPr="00F562C7">
        <w:rPr>
          <w:rFonts w:eastAsia="Arial" w:cs="Arial"/>
          <w:color w:val="000000"/>
          <w:szCs w:val="18"/>
          <w:u w:color="000000"/>
        </w:rPr>
        <w:t>Thanks is Enough’ is a desired standard for all corporate and school-based Personnel when responding to offers of gifts, benefits and hospitality; ensuring impartiality in decision making with business or suppliers.</w:t>
      </w:r>
    </w:p>
    <w:p w14:paraId="42A0FD9E"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The approach means that a simple thank you is all Personnel need from businesses or suppliers to show their appreciation.</w:t>
      </w:r>
    </w:p>
    <w:p w14:paraId="352E7C74" w14:textId="77777777" w:rsidR="00A34BF4" w:rsidRPr="00F562C7" w:rsidRDefault="00A34BF4" w:rsidP="00A34BF4">
      <w:pPr>
        <w:spacing w:before="80"/>
        <w:rPr>
          <w:rFonts w:cs="Arial"/>
          <w:bCs/>
          <w:iCs/>
          <w:color w:val="000000" w:themeColor="text1"/>
          <w:sz w:val="24"/>
        </w:rPr>
      </w:pPr>
      <w:r w:rsidRPr="00F562C7">
        <w:rPr>
          <w:rFonts w:cs="Arial"/>
          <w:bCs/>
          <w:iCs/>
          <w:color w:val="000000" w:themeColor="text1"/>
          <w:sz w:val="24"/>
        </w:rPr>
        <w:t>Factors to consider when you receive an offer</w:t>
      </w:r>
    </w:p>
    <w:p w14:paraId="536930C0"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While the offering of gifts, benefit and hospitality, such as hampers, football tickets or invitations to corporate functions, is often a gesture of goodwill, it may give businesses and suppliers a commercial edge by encouraging Personnel to think of them first next time.</w:t>
      </w:r>
    </w:p>
    <w:p w14:paraId="058021F3"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 xml:space="preserve">Accepting offers can give rise to a </w:t>
      </w:r>
      <w:r w:rsidRPr="00F562C7">
        <w:rPr>
          <w:rFonts w:eastAsiaTheme="minorEastAsia" w:cs="Arial"/>
          <w:color w:val="000000" w:themeColor="text1"/>
          <w:szCs w:val="18"/>
        </w:rPr>
        <w:t>Conflict of Interest</w:t>
      </w:r>
      <w:r w:rsidRPr="00F562C7">
        <w:rPr>
          <w:rFonts w:eastAsia="Arial" w:cs="Arial"/>
          <w:color w:val="000000"/>
          <w:szCs w:val="18"/>
          <w:u w:color="000000"/>
        </w:rPr>
        <w:t>; lead to the perception of bias among colleagues and communities; and call our objectivity and integrity into doubt.</w:t>
      </w:r>
    </w:p>
    <w:p w14:paraId="1FA325D8" w14:textId="2652C84E" w:rsidR="00A34BF4" w:rsidRDefault="00A34BF4" w:rsidP="00A34BF4">
      <w:pPr>
        <w:spacing w:before="80"/>
        <w:rPr>
          <w:rFonts w:ascii="Helvetica" w:hAnsi="Helvetica"/>
          <w:color w:val="53565A"/>
          <w:sz w:val="21"/>
          <w:szCs w:val="21"/>
          <w:shd w:val="clear" w:color="auto" w:fill="FFFFFF"/>
        </w:rPr>
      </w:pPr>
      <w:r w:rsidRPr="00F562C7">
        <w:rPr>
          <w:rFonts w:eastAsia="Arial" w:cs="Arial"/>
          <w:color w:val="000000"/>
          <w:szCs w:val="18"/>
          <w:u w:color="000000"/>
        </w:rPr>
        <w:t>To find out more about how using ‘Thanks is Enough’ can support the management of gifts, benefits and hospitality offers, including information to support local businesses and suppliers, see:</w:t>
      </w:r>
      <w:r w:rsidRPr="00F562C7">
        <w:rPr>
          <w:rFonts w:cs="Arial"/>
          <w:color w:val="53565A"/>
          <w:szCs w:val="18"/>
          <w:shd w:val="clear" w:color="auto" w:fill="FFFFFF"/>
        </w:rPr>
        <w:t xml:space="preserve">  </w:t>
      </w:r>
      <w:hyperlink r:id="rId20" w:anchor="/app/content/2929/support_and_service_(schools)%252Fprocurement%2C_funding_and_travel%252Fprocurement%252Fthanks_is_enough" w:history="1">
        <w:r w:rsidRPr="00F562C7">
          <w:rPr>
            <w:rFonts w:cs="Arial"/>
            <w:color w:val="004EA8"/>
            <w:szCs w:val="18"/>
            <w:u w:val="single"/>
          </w:rPr>
          <w:t>'Thanks is Enough' FAQs</w:t>
        </w:r>
      </w:hyperlink>
      <w:r w:rsidRPr="00F562C7">
        <w:rPr>
          <w:rFonts w:ascii="Helvetica" w:hAnsi="Helvetica"/>
          <w:color w:val="53565A"/>
          <w:sz w:val="21"/>
          <w:szCs w:val="21"/>
          <w:shd w:val="clear" w:color="auto" w:fill="FFFFFF"/>
        </w:rPr>
        <w:t>.</w:t>
      </w:r>
    </w:p>
    <w:p w14:paraId="50EF9CA5" w14:textId="77777777" w:rsidR="004A5FBD" w:rsidRPr="00F562C7" w:rsidRDefault="004A5FBD" w:rsidP="00A34BF4">
      <w:pPr>
        <w:spacing w:before="80"/>
        <w:rPr>
          <w:rFonts w:eastAsia="Arial" w:cs="Arial"/>
          <w:color w:val="000000"/>
          <w:szCs w:val="18"/>
          <w:u w:color="000000"/>
        </w:rPr>
      </w:pPr>
      <w:r w:rsidRPr="004A5FBD">
        <w:rPr>
          <w:rFonts w:eastAsia="Arial" w:cs="Arial"/>
          <w:color w:val="000000"/>
          <w:szCs w:val="18"/>
          <w:u w:color="000000"/>
        </w:rPr>
        <w:t xml:space="preserve">Gifts </w:t>
      </w:r>
      <w:r>
        <w:rPr>
          <w:rFonts w:eastAsia="Arial" w:cs="Arial"/>
          <w:color w:val="000000"/>
          <w:szCs w:val="18"/>
          <w:u w:color="000000"/>
        </w:rPr>
        <w:t>of Appreciation to members of the Teaching Service are able to be retained by Recipients, subject to the approval of Authorised Delegates.</w:t>
      </w:r>
    </w:p>
    <w:p w14:paraId="1359433B" w14:textId="77777777" w:rsidR="00A34BF4" w:rsidRPr="00F562C7" w:rsidRDefault="00A34BF4" w:rsidP="00A34BF4">
      <w:pPr>
        <w:pStyle w:val="Heading2"/>
      </w:pPr>
      <w:bookmarkStart w:id="38" w:name="_Toc529089795"/>
      <w:r w:rsidRPr="00F562C7">
        <w:t>Offers that cannot be kept</w:t>
      </w:r>
      <w:bookmarkEnd w:id="38"/>
    </w:p>
    <w:p w14:paraId="6274E761" w14:textId="7EE8A57C" w:rsidR="00A34BF4" w:rsidRPr="00F562C7" w:rsidRDefault="00A34BF4" w:rsidP="00A34BF4">
      <w:pPr>
        <w:rPr>
          <w:rFonts w:eastAsia="Calibri" w:cs="Arial"/>
        </w:rPr>
      </w:pPr>
      <w:r w:rsidRPr="00F562C7">
        <w:rPr>
          <w:rFonts w:eastAsia="Calibri" w:cs="Arial"/>
        </w:rPr>
        <w:t>Gifts valued at $500 or more or Ceremonial Gifts</w:t>
      </w:r>
      <w:r w:rsidR="009A4F5B">
        <w:rPr>
          <w:rFonts w:eastAsia="Calibri" w:cs="Arial"/>
        </w:rPr>
        <w:t xml:space="preserve"> regardless of value, must be t</w:t>
      </w:r>
      <w:r w:rsidRPr="00F562C7">
        <w:rPr>
          <w:rFonts w:eastAsia="Calibri" w:cs="Arial"/>
        </w:rPr>
        <w:t>ransferred to the Department or school</w:t>
      </w:r>
      <w:r w:rsidR="00BF1BA0" w:rsidRPr="00F562C7">
        <w:rPr>
          <w:rFonts w:eastAsia="Calibri" w:cs="Arial"/>
        </w:rPr>
        <w:t>.</w:t>
      </w:r>
      <w:r w:rsidRPr="00F562C7">
        <w:rPr>
          <w:rFonts w:eastAsia="Calibri" w:cs="Arial"/>
        </w:rPr>
        <w:t xml:space="preserve"> The exception to this provision is </w:t>
      </w:r>
      <w:r w:rsidR="004A5FBD">
        <w:rPr>
          <w:rFonts w:eastAsia="Calibri" w:cs="Arial"/>
        </w:rPr>
        <w:t>Gifts of Appreciation</w:t>
      </w:r>
      <w:r w:rsidR="00227984">
        <w:rPr>
          <w:rFonts w:eastAsia="Calibri" w:cs="Arial"/>
        </w:rPr>
        <w:t xml:space="preserve"> when </w:t>
      </w:r>
      <w:r w:rsidR="00576EE5">
        <w:rPr>
          <w:rFonts w:eastAsia="Calibri" w:cs="Arial"/>
        </w:rPr>
        <w:t>offered</w:t>
      </w:r>
      <w:r w:rsidR="00227984">
        <w:rPr>
          <w:rFonts w:eastAsia="Calibri" w:cs="Arial"/>
        </w:rPr>
        <w:t xml:space="preserve"> </w:t>
      </w:r>
      <w:r w:rsidR="00437B4B">
        <w:rPr>
          <w:rFonts w:eastAsia="Calibri" w:cs="Arial"/>
        </w:rPr>
        <w:t xml:space="preserve">by </w:t>
      </w:r>
      <w:r w:rsidR="00227984">
        <w:rPr>
          <w:rFonts w:eastAsia="Calibri" w:cs="Arial"/>
        </w:rPr>
        <w:t>multiple sources</w:t>
      </w:r>
      <w:r w:rsidR="004A5FBD">
        <w:rPr>
          <w:rFonts w:eastAsia="Calibri" w:cs="Arial"/>
        </w:rPr>
        <w:t xml:space="preserve">, and </w:t>
      </w:r>
      <w:r w:rsidRPr="00F562C7">
        <w:rPr>
          <w:rFonts w:eastAsia="Calibri" w:cs="Arial"/>
        </w:rPr>
        <w:t>Non-Token offers related to Sponsored Travel and conference</w:t>
      </w:r>
      <w:r w:rsidR="0056070E">
        <w:rPr>
          <w:rFonts w:eastAsia="Calibri" w:cs="Arial"/>
        </w:rPr>
        <w:t>/</w:t>
      </w:r>
      <w:r w:rsidRPr="00F562C7">
        <w:rPr>
          <w:rFonts w:eastAsia="Calibri" w:cs="Arial"/>
        </w:rPr>
        <w:t>meeting attendance</w:t>
      </w:r>
      <w:r w:rsidR="009D657C" w:rsidRPr="00F562C7">
        <w:rPr>
          <w:rFonts w:eastAsia="Calibri" w:cs="Arial"/>
        </w:rPr>
        <w:t xml:space="preserve"> where the</w:t>
      </w:r>
      <w:r w:rsidR="00BF1BA0" w:rsidRPr="00F562C7">
        <w:rPr>
          <w:rFonts w:eastAsia="Calibri" w:cs="Arial"/>
        </w:rPr>
        <w:t>se are effectively consumed by the Recipient</w:t>
      </w:r>
      <w:r w:rsidR="009D657C" w:rsidRPr="00F562C7">
        <w:rPr>
          <w:rFonts w:eastAsia="Calibri" w:cs="Arial"/>
        </w:rPr>
        <w:t xml:space="preserve"> and are </w:t>
      </w:r>
      <w:r w:rsidR="00C11C6E" w:rsidRPr="00F562C7">
        <w:rPr>
          <w:rFonts w:eastAsia="Calibri" w:cs="Arial"/>
        </w:rPr>
        <w:t>unable</w:t>
      </w:r>
      <w:r w:rsidR="009D657C" w:rsidRPr="00F562C7">
        <w:rPr>
          <w:rFonts w:eastAsia="Calibri" w:cs="Arial"/>
        </w:rPr>
        <w:t xml:space="preserve"> to be transferred.</w:t>
      </w:r>
    </w:p>
    <w:p w14:paraId="39DD4FE0" w14:textId="77777777" w:rsidR="00A34BF4" w:rsidRPr="00F562C7" w:rsidRDefault="00A34BF4" w:rsidP="00A34BF4">
      <w:pPr>
        <w:rPr>
          <w:rFonts w:eastAsia="Calibri" w:cs="Arial"/>
        </w:rPr>
      </w:pPr>
      <w:r w:rsidRPr="00F562C7">
        <w:rPr>
          <w:rFonts w:eastAsia="Calibri" w:cs="Arial"/>
        </w:rPr>
        <w:t>Official gifts presented to an individual Recipient on behalf of the Department or school, remain the property of the Department or school, and must be declared if Non-Token.</w:t>
      </w:r>
    </w:p>
    <w:p w14:paraId="7A4E23D5" w14:textId="58616C0B" w:rsidR="00A34BF4" w:rsidRPr="00F562C7" w:rsidRDefault="00A34BF4" w:rsidP="00A34BF4">
      <w:pPr>
        <w:rPr>
          <w:rFonts w:eastAsia="Calibri" w:cs="Arial"/>
        </w:rPr>
      </w:pPr>
      <w:r w:rsidRPr="00F562C7">
        <w:rPr>
          <w:rFonts w:eastAsia="Calibri" w:cs="Arial"/>
        </w:rPr>
        <w:t xml:space="preserve">Vouchers </w:t>
      </w:r>
      <w:r w:rsidR="009E1574" w:rsidRPr="00F562C7">
        <w:rPr>
          <w:rFonts w:eastAsia="Calibri" w:cs="Arial"/>
        </w:rPr>
        <w:t xml:space="preserve">(including retail debit cards and gift cards) </w:t>
      </w:r>
      <w:r w:rsidRPr="00F562C7">
        <w:rPr>
          <w:rFonts w:cs="Arial"/>
          <w:szCs w:val="20"/>
          <w:lang w:eastAsia="en-AU"/>
        </w:rPr>
        <w:t>are considered to be items used in a similar way or easily converted to money and are prohibited</w:t>
      </w:r>
      <w:r w:rsidR="0078707A" w:rsidRPr="00F562C7">
        <w:rPr>
          <w:rFonts w:cs="Arial"/>
          <w:szCs w:val="20"/>
          <w:lang w:eastAsia="en-AU"/>
        </w:rPr>
        <w:t>, pursuant to the Victorian Public Sector Commission’s Minimum Accountabilities</w:t>
      </w:r>
      <w:r w:rsidRPr="00F562C7">
        <w:rPr>
          <w:rFonts w:cs="Arial"/>
          <w:szCs w:val="20"/>
          <w:lang w:eastAsia="en-AU"/>
        </w:rPr>
        <w:t>.</w:t>
      </w:r>
      <w:r w:rsidR="00227984">
        <w:rPr>
          <w:rFonts w:cs="Arial"/>
          <w:szCs w:val="20"/>
          <w:lang w:eastAsia="en-AU"/>
        </w:rPr>
        <w:t xml:space="preserve"> </w:t>
      </w:r>
      <w:r w:rsidR="00227984" w:rsidRPr="00BC0E37">
        <w:rPr>
          <w:rFonts w:cs="Arial"/>
        </w:rPr>
        <w:t xml:space="preserve">The exception to this provision </w:t>
      </w:r>
      <w:r w:rsidR="00227984">
        <w:rPr>
          <w:rFonts w:cs="Arial"/>
        </w:rPr>
        <w:t>is</w:t>
      </w:r>
      <w:r w:rsidR="00227984" w:rsidRPr="00BC0E37">
        <w:rPr>
          <w:rFonts w:cs="Arial"/>
        </w:rPr>
        <w:t xml:space="preserve"> Non-Cash </w:t>
      </w:r>
      <w:r w:rsidR="00576EE5">
        <w:rPr>
          <w:rFonts w:cs="Arial"/>
        </w:rPr>
        <w:t>Voucher</w:t>
      </w:r>
      <w:r w:rsidR="00227984" w:rsidRPr="00BC0E37">
        <w:rPr>
          <w:rFonts w:cs="Arial"/>
        </w:rPr>
        <w:t xml:space="preserve">s </w:t>
      </w:r>
      <w:r w:rsidR="009A4F5B">
        <w:rPr>
          <w:rFonts w:cs="Arial"/>
        </w:rPr>
        <w:t xml:space="preserve">as defined in this Policy, </w:t>
      </w:r>
      <w:r w:rsidR="00227984" w:rsidRPr="00BC0E37">
        <w:rPr>
          <w:rFonts w:cs="Arial"/>
        </w:rPr>
        <w:t>offered as Gifts of Appreciation</w:t>
      </w:r>
      <w:r w:rsidR="00227984" w:rsidRPr="00227984">
        <w:rPr>
          <w:rFonts w:cs="Arial"/>
        </w:rPr>
        <w:t>.</w:t>
      </w:r>
    </w:p>
    <w:p w14:paraId="22C18BF4" w14:textId="77777777" w:rsidR="00A34BF4" w:rsidRPr="00F562C7" w:rsidRDefault="00A34BF4" w:rsidP="00A34BF4">
      <w:pPr>
        <w:pStyle w:val="Heading2"/>
      </w:pPr>
      <w:bookmarkStart w:id="39" w:name="_Toc511384943"/>
      <w:bookmarkStart w:id="40" w:name="_Toc529089796"/>
      <w:r w:rsidRPr="00F562C7">
        <w:t>Privacy</w:t>
      </w:r>
      <w:bookmarkEnd w:id="39"/>
      <w:bookmarkEnd w:id="40"/>
    </w:p>
    <w:p w14:paraId="7622E6EE" w14:textId="77777777" w:rsidR="00A34BF4" w:rsidRPr="00F562C7" w:rsidRDefault="00A34BF4" w:rsidP="00A34BF4">
      <w:pPr>
        <w:rPr>
          <w:rFonts w:cs="Arial"/>
        </w:rPr>
      </w:pPr>
      <w:r w:rsidRPr="00F562C7">
        <w:rPr>
          <w:rFonts w:cs="Arial"/>
        </w:rPr>
        <w:t xml:space="preserve">Regardless of whether offers are accepted or declined, Recipients should inform donors that: </w:t>
      </w:r>
    </w:p>
    <w:p w14:paraId="340229C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 xml:space="preserve">The Department is required </w:t>
      </w:r>
      <w:r w:rsidRPr="00F562C7">
        <w:rPr>
          <w:color w:val="auto"/>
          <w:sz w:val="22"/>
          <w:szCs w:val="22"/>
        </w:rPr>
        <w:t>to publish Non-Token offers in the Register report</w:t>
      </w:r>
    </w:p>
    <w:p w14:paraId="52089D2A"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Personal information will be de-identified</w:t>
      </w:r>
    </w:p>
    <w:p w14:paraId="2F823C1C"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 xml:space="preserve">For accepted offers from organisations, business </w:t>
      </w:r>
      <w:r w:rsidRPr="00F562C7">
        <w:rPr>
          <w:rFonts w:cs="Arial"/>
          <w:color w:val="auto"/>
          <w:sz w:val="22"/>
          <w:szCs w:val="22"/>
        </w:rPr>
        <w:t xml:space="preserve">names will be published </w:t>
      </w:r>
    </w:p>
    <w:p w14:paraId="3248CE92"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For declined offers from organisations, organisational categories will be published.</w:t>
      </w:r>
    </w:p>
    <w:p w14:paraId="2E298D0F" w14:textId="77777777" w:rsidR="00A34BF4" w:rsidRPr="00F562C7" w:rsidRDefault="00A34BF4" w:rsidP="00A34BF4">
      <w:pPr>
        <w:pStyle w:val="Heading1"/>
        <w:keepLines w:val="0"/>
        <w:numPr>
          <w:ilvl w:val="0"/>
          <w:numId w:val="18"/>
        </w:numPr>
        <w:tabs>
          <w:tab w:val="left" w:pos="567"/>
        </w:tabs>
        <w:spacing w:before="360" w:after="80"/>
        <w:ind w:right="771"/>
      </w:pPr>
      <w:bookmarkStart w:id="41" w:name="_Toc511384944"/>
      <w:bookmarkStart w:id="42" w:name="_Toc529089797"/>
      <w:r w:rsidRPr="00F562C7">
        <w:lastRenderedPageBreak/>
        <w:t>Approval</w:t>
      </w:r>
      <w:bookmarkEnd w:id="41"/>
      <w:bookmarkEnd w:id="42"/>
    </w:p>
    <w:p w14:paraId="0B154002" w14:textId="77777777" w:rsidR="00A34BF4" w:rsidRPr="00F562C7" w:rsidRDefault="00A34BF4" w:rsidP="00A34BF4">
      <w:pPr>
        <w:pStyle w:val="Heading2"/>
        <w:spacing w:before="240"/>
      </w:pPr>
      <w:bookmarkStart w:id="43" w:name="_Toc511384945"/>
      <w:bookmarkStart w:id="44" w:name="_Toc529089798"/>
      <w:r w:rsidRPr="00F562C7">
        <w:t>Authorised Delegates</w:t>
      </w:r>
      <w:bookmarkEnd w:id="43"/>
      <w:bookmarkEnd w:id="44"/>
    </w:p>
    <w:p w14:paraId="4945521C" w14:textId="77777777" w:rsidR="00A34BF4" w:rsidRPr="00F562C7" w:rsidRDefault="00A34BF4" w:rsidP="00A34BF4">
      <w:pPr>
        <w:rPr>
          <w:rFonts w:eastAsia="Calibri" w:cs="Arial"/>
        </w:rPr>
      </w:pPr>
      <w:r w:rsidRPr="00F562C7">
        <w:rPr>
          <w:rFonts w:eastAsia="Calibri" w:cs="Arial"/>
        </w:rPr>
        <w:t>Under the Policy, nominated Personnel fulfil the responsibilities of Authorised Delegates.</w:t>
      </w:r>
    </w:p>
    <w:p w14:paraId="036BDDA8" w14:textId="50DB0D4F" w:rsidR="00A34BF4" w:rsidRPr="00F562C7" w:rsidRDefault="00A34BF4" w:rsidP="00A34BF4">
      <w:pPr>
        <w:rPr>
          <w:rFonts w:eastAsia="Calibri" w:cs="Arial"/>
        </w:rPr>
      </w:pPr>
      <w:r w:rsidRPr="00F562C7">
        <w:rPr>
          <w:rFonts w:eastAsia="Calibri" w:cs="Arial"/>
        </w:rPr>
        <w:t xml:space="preserve">Authorised Delegates are responsible for considering and approving or declining Recipient’s acceptance decisions within the </w:t>
      </w:r>
      <w:hyperlink r:id="rId21" w:history="1">
        <w:r w:rsidRPr="00392138">
          <w:rPr>
            <w:rStyle w:val="Hyperlink"/>
            <w:rFonts w:eastAsia="Calibri" w:cs="Arial"/>
          </w:rPr>
          <w:t xml:space="preserve">Registry </w:t>
        </w:r>
        <w:r w:rsidR="009D582F" w:rsidRPr="00392138">
          <w:rPr>
            <w:rStyle w:val="Hyperlink"/>
            <w:rFonts w:eastAsia="Calibri" w:cs="Arial"/>
          </w:rPr>
          <w:t>system</w:t>
        </w:r>
      </w:hyperlink>
      <w:r w:rsidRPr="00F562C7">
        <w:rPr>
          <w:rFonts w:eastAsia="Calibri" w:cs="Arial"/>
        </w:rPr>
        <w:t>.  Authorised Delegates’ responsibilities are non-delegable.</w:t>
      </w:r>
    </w:p>
    <w:p w14:paraId="5C233592" w14:textId="77777777" w:rsidR="00A34BF4" w:rsidRPr="00F562C7" w:rsidRDefault="00A34BF4" w:rsidP="00A34BF4">
      <w:pPr>
        <w:rPr>
          <w:rFonts w:eastAsia="Calibri" w:cs="Arial"/>
        </w:rPr>
      </w:pPr>
      <w:r w:rsidRPr="00F562C7">
        <w:rPr>
          <w:rFonts w:eastAsia="Calibri" w:cs="Arial"/>
        </w:rPr>
        <w:t>In approving a Recipient’s proposed acceptance decision, the Authorised Delegate is confirming that the offer:</w:t>
      </w:r>
    </w:p>
    <w:p w14:paraId="4DCAFD14"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provide a Legitimate Business Benefit to the Department or school</w:t>
      </w:r>
    </w:p>
    <w:p w14:paraId="7F5BB656"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does not raise a Conflict of Interest</w:t>
      </w:r>
    </w:p>
    <w:p w14:paraId="7C6F0BC8"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not bring the Recipient, the Department or school, or the Public Sector into disrepute</w:t>
      </w:r>
    </w:p>
    <w:p w14:paraId="4B23F250"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complies with the Policy.</w:t>
      </w:r>
    </w:p>
    <w:p w14:paraId="2F2D7576" w14:textId="77777777" w:rsidR="00323686" w:rsidRDefault="00323686" w:rsidP="00A34BF4">
      <w:pPr>
        <w:pStyle w:val="ListParagraph"/>
        <w:spacing w:after="120"/>
        <w:ind w:left="0"/>
        <w:rPr>
          <w:rFonts w:cs="Arial"/>
          <w:b/>
          <w:color w:val="auto"/>
          <w:sz w:val="22"/>
          <w:szCs w:val="22"/>
        </w:rPr>
      </w:pPr>
    </w:p>
    <w:p w14:paraId="3BDBD892" w14:textId="05587FDA"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Table 1:  Authorised Delegates (non-delegable)</w:t>
      </w:r>
    </w:p>
    <w:p w14:paraId="13B93C35"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Corporate Personnel</w:t>
      </w:r>
    </w:p>
    <w:tbl>
      <w:tblPr>
        <w:tblStyle w:val="TableGrid"/>
        <w:tblW w:w="9845" w:type="dxa"/>
        <w:tblInd w:w="-5" w:type="dxa"/>
        <w:tblLook w:val="04A0" w:firstRow="1" w:lastRow="0" w:firstColumn="1" w:lastColumn="0" w:noHBand="0" w:noVBand="1"/>
        <w:tblDescription w:val="Column 1: offer recipient, column 2: authorised delegate"/>
      </w:tblPr>
      <w:tblGrid>
        <w:gridCol w:w="4680"/>
        <w:gridCol w:w="5165"/>
      </w:tblGrid>
      <w:tr w:rsidR="004B4E1C" w:rsidRPr="00F562C7" w14:paraId="6C79FE14"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44477C1E" w14:textId="77777777" w:rsidR="00A34BF4" w:rsidRPr="00F562C7" w:rsidRDefault="00A34BF4" w:rsidP="00720713">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057173F4" w14:textId="77777777" w:rsidR="00A34BF4" w:rsidRPr="00F562C7" w:rsidRDefault="00A34BF4" w:rsidP="00720713">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F562C7" w14:paraId="211A5FE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1F152613"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VPS personnel up to and including Director and contractors</w:t>
            </w:r>
          </w:p>
        </w:tc>
        <w:tc>
          <w:tcPr>
            <w:tcW w:w="5165" w:type="dxa"/>
          </w:tcPr>
          <w:p w14:paraId="09627475"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Assistant Deputy Secretary / Executive Director / Regional Director</w:t>
            </w:r>
          </w:p>
        </w:tc>
      </w:tr>
      <w:tr w:rsidR="00A34BF4" w:rsidRPr="00F562C7" w14:paraId="7341E34C"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0BDE11FD" w14:textId="77777777" w:rsidR="00A34BF4" w:rsidRPr="00F562C7" w:rsidRDefault="00A34BF4" w:rsidP="00720713">
            <w:pPr>
              <w:pStyle w:val="ListParagraph"/>
              <w:tabs>
                <w:tab w:val="left" w:pos="1249"/>
              </w:tabs>
              <w:spacing w:after="120"/>
              <w:ind w:left="0"/>
              <w:rPr>
                <w:rFonts w:cs="Arial"/>
                <w:color w:val="auto"/>
                <w:sz w:val="22"/>
                <w:szCs w:val="22"/>
              </w:rPr>
            </w:pPr>
            <w:r w:rsidRPr="00F562C7">
              <w:rPr>
                <w:rFonts w:cs="Arial"/>
                <w:color w:val="auto"/>
                <w:sz w:val="22"/>
                <w:szCs w:val="22"/>
              </w:rPr>
              <w:t>Assistant Deputy Secretary / Executive Director / Regional Director</w:t>
            </w:r>
          </w:p>
        </w:tc>
        <w:tc>
          <w:tcPr>
            <w:tcW w:w="5165" w:type="dxa"/>
          </w:tcPr>
          <w:p w14:paraId="6164CE0E"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Deputy Secretary </w:t>
            </w:r>
          </w:p>
        </w:tc>
      </w:tr>
      <w:tr w:rsidR="00A34BF4" w:rsidRPr="00F562C7" w14:paraId="3BBA575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41B9D03F"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Deputy Secretary</w:t>
            </w:r>
          </w:p>
        </w:tc>
        <w:tc>
          <w:tcPr>
            <w:tcW w:w="5165" w:type="dxa"/>
          </w:tcPr>
          <w:p w14:paraId="1076E19F"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Secretary</w:t>
            </w:r>
          </w:p>
        </w:tc>
      </w:tr>
      <w:tr w:rsidR="00A34BF4" w:rsidRPr="00F562C7" w14:paraId="696B1C7F"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76B5A8DA"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Secretary</w:t>
            </w:r>
          </w:p>
        </w:tc>
        <w:tc>
          <w:tcPr>
            <w:tcW w:w="5165" w:type="dxa"/>
          </w:tcPr>
          <w:p w14:paraId="321BA3E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Deputy Secretary, Infrastructure and Financial Services Group</w:t>
            </w:r>
          </w:p>
        </w:tc>
      </w:tr>
    </w:tbl>
    <w:p w14:paraId="4D311698" w14:textId="77777777" w:rsidR="00A34BF4" w:rsidRPr="00B90D56" w:rsidRDefault="00A34BF4" w:rsidP="00A34BF4">
      <w:pPr>
        <w:pStyle w:val="ListParagraph"/>
        <w:spacing w:after="120"/>
        <w:ind w:left="0"/>
        <w:rPr>
          <w:rFonts w:cs="Arial"/>
          <w:b/>
          <w:color w:val="FFFFFF" w:themeColor="background1"/>
          <w:sz w:val="22"/>
          <w:szCs w:val="22"/>
        </w:rPr>
      </w:pPr>
    </w:p>
    <w:p w14:paraId="6F3C929E"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School-based Personnel</w:t>
      </w:r>
    </w:p>
    <w:tbl>
      <w:tblPr>
        <w:tblStyle w:val="TableGrid"/>
        <w:tblW w:w="9845" w:type="dxa"/>
        <w:tblInd w:w="-5" w:type="dxa"/>
        <w:tblLook w:val="04A0" w:firstRow="1" w:lastRow="0" w:firstColumn="1" w:lastColumn="0" w:noHBand="0" w:noVBand="1"/>
        <w:tblDescription w:val="Column 1: offer recipient, column 2: authorised delegate"/>
      </w:tblPr>
      <w:tblGrid>
        <w:gridCol w:w="4680"/>
        <w:gridCol w:w="5165"/>
      </w:tblGrid>
      <w:tr w:rsidR="00B90D56" w:rsidRPr="00F562C7" w14:paraId="3BB25ADA" w14:textId="77777777" w:rsidTr="00B440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785625BA" w14:textId="77777777" w:rsidR="00B90D56" w:rsidRPr="00F562C7" w:rsidRDefault="00B90D56" w:rsidP="00B440AD">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1BF25BA4" w14:textId="77777777" w:rsidR="00B90D56" w:rsidRPr="00F562C7" w:rsidRDefault="00B90D56" w:rsidP="00B440AD">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B90D56" w14:paraId="08810D3D"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25FEB239" w14:textId="77777777" w:rsidR="00A34BF4" w:rsidRDefault="00A34BF4" w:rsidP="00720713">
            <w:pPr>
              <w:pStyle w:val="ListParagraph"/>
              <w:spacing w:after="120"/>
              <w:ind w:left="0"/>
              <w:rPr>
                <w:rFonts w:cs="Arial"/>
                <w:color w:val="auto"/>
                <w:sz w:val="22"/>
                <w:szCs w:val="22"/>
              </w:rPr>
            </w:pPr>
            <w:r w:rsidRPr="00B90D56">
              <w:rPr>
                <w:rFonts w:cs="Arial"/>
                <w:color w:val="auto"/>
                <w:sz w:val="22"/>
                <w:szCs w:val="22"/>
              </w:rPr>
              <w:t>Members of the Teaching Service, administrative staff and school contractors</w:t>
            </w:r>
          </w:p>
          <w:p w14:paraId="46634AE7" w14:textId="77777777" w:rsidR="006D071D" w:rsidRDefault="006D071D" w:rsidP="00720713">
            <w:pPr>
              <w:pStyle w:val="ListParagraph"/>
              <w:spacing w:after="120"/>
              <w:ind w:left="0"/>
              <w:rPr>
                <w:rFonts w:cs="Arial"/>
                <w:color w:val="auto"/>
                <w:sz w:val="22"/>
                <w:szCs w:val="22"/>
              </w:rPr>
            </w:pPr>
          </w:p>
          <w:p w14:paraId="01D1A998" w14:textId="588DBDAD" w:rsidR="00B90D56" w:rsidRPr="00B90D56" w:rsidRDefault="00B90D56" w:rsidP="006D071D">
            <w:pPr>
              <w:pStyle w:val="ListParagraph"/>
              <w:spacing w:after="120"/>
              <w:ind w:left="0"/>
              <w:rPr>
                <w:rFonts w:cs="Arial"/>
                <w:color w:val="auto"/>
                <w:sz w:val="22"/>
                <w:szCs w:val="22"/>
              </w:rPr>
            </w:pPr>
            <w:r>
              <w:rPr>
                <w:rFonts w:cs="Arial"/>
                <w:color w:val="auto"/>
                <w:sz w:val="22"/>
                <w:szCs w:val="22"/>
              </w:rPr>
              <w:t>Ass</w:t>
            </w:r>
            <w:r w:rsidR="006D071D">
              <w:rPr>
                <w:rFonts w:cs="Arial"/>
                <w:color w:val="auto"/>
                <w:sz w:val="22"/>
                <w:szCs w:val="22"/>
              </w:rPr>
              <w:t>istant</w:t>
            </w:r>
            <w:r>
              <w:rPr>
                <w:rFonts w:cs="Arial"/>
                <w:color w:val="auto"/>
                <w:sz w:val="22"/>
                <w:szCs w:val="22"/>
              </w:rPr>
              <w:t xml:space="preserve"> Principal</w:t>
            </w:r>
          </w:p>
        </w:tc>
        <w:tc>
          <w:tcPr>
            <w:tcW w:w="5165" w:type="dxa"/>
          </w:tcPr>
          <w:p w14:paraId="6363D8CD" w14:textId="77777777" w:rsidR="00A34BF4" w:rsidRPr="00B90D56"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B90D56">
              <w:rPr>
                <w:rFonts w:cs="Arial"/>
                <w:color w:val="auto"/>
                <w:sz w:val="22"/>
                <w:szCs w:val="22"/>
              </w:rPr>
              <w:t>Principal</w:t>
            </w:r>
          </w:p>
        </w:tc>
      </w:tr>
      <w:tr w:rsidR="00A34BF4" w:rsidRPr="00F562C7" w14:paraId="4FC22381"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59E5A2B1"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Principal</w:t>
            </w:r>
          </w:p>
        </w:tc>
        <w:tc>
          <w:tcPr>
            <w:tcW w:w="5165" w:type="dxa"/>
          </w:tcPr>
          <w:p w14:paraId="599F4FB8"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Regional Director</w:t>
            </w:r>
          </w:p>
        </w:tc>
      </w:tr>
      <w:tr w:rsidR="00A34BF4" w:rsidRPr="00F562C7" w14:paraId="27A9223F"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65D8E7A6"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School Council member / employee / contractors</w:t>
            </w:r>
          </w:p>
        </w:tc>
        <w:tc>
          <w:tcPr>
            <w:tcW w:w="5165" w:type="dxa"/>
          </w:tcPr>
          <w:p w14:paraId="4D3BB8B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i/>
                <w:color w:val="auto"/>
                <w:sz w:val="22"/>
                <w:szCs w:val="22"/>
              </w:rPr>
            </w:pPr>
            <w:r w:rsidRPr="00F562C7">
              <w:rPr>
                <w:rFonts w:cs="Arial"/>
                <w:color w:val="auto"/>
                <w:sz w:val="22"/>
                <w:szCs w:val="22"/>
              </w:rPr>
              <w:t xml:space="preserve">School Council, with offer Recipient </w:t>
            </w:r>
            <w:r w:rsidRPr="00F562C7">
              <w:rPr>
                <w:rFonts w:cs="Arial"/>
                <w:i/>
                <w:color w:val="auto"/>
                <w:sz w:val="22"/>
                <w:szCs w:val="22"/>
              </w:rPr>
              <w:t>in absentia</w:t>
            </w:r>
          </w:p>
          <w:p w14:paraId="07298C5D"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p w14:paraId="5FFA7D6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Within Registry </w:t>
            </w:r>
            <w:r w:rsidR="009D582F" w:rsidRPr="00F562C7">
              <w:rPr>
                <w:rFonts w:cs="Arial"/>
                <w:color w:val="auto"/>
                <w:sz w:val="22"/>
                <w:szCs w:val="22"/>
              </w:rPr>
              <w:t>system</w:t>
            </w:r>
            <w:r w:rsidRPr="00F562C7">
              <w:rPr>
                <w:rFonts w:cs="Arial"/>
                <w:color w:val="auto"/>
                <w:sz w:val="22"/>
                <w:szCs w:val="22"/>
              </w:rPr>
              <w:t xml:space="preserve"> approval workflows, </w:t>
            </w:r>
            <w:r w:rsidR="009315AF" w:rsidRPr="00F562C7">
              <w:rPr>
                <w:rFonts w:cs="Arial"/>
                <w:color w:val="auto"/>
                <w:sz w:val="22"/>
                <w:szCs w:val="22"/>
              </w:rPr>
              <w:t>Declaration</w:t>
            </w:r>
            <w:r w:rsidRPr="00F562C7">
              <w:rPr>
                <w:rFonts w:cs="Arial"/>
                <w:color w:val="auto"/>
                <w:sz w:val="22"/>
                <w:szCs w:val="22"/>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color w:val="auto"/>
                <w:sz w:val="22"/>
                <w:szCs w:val="22"/>
              </w:rPr>
              <w:t>system</w:t>
            </w:r>
            <w:r w:rsidRPr="00F562C7">
              <w:rPr>
                <w:rFonts w:cs="Arial"/>
                <w:color w:val="auto"/>
                <w:sz w:val="22"/>
                <w:szCs w:val="22"/>
              </w:rPr>
              <w:t xml:space="preserve"> </w:t>
            </w:r>
            <w:r w:rsidR="009315AF" w:rsidRPr="00F562C7">
              <w:rPr>
                <w:rFonts w:cs="Arial"/>
                <w:color w:val="auto"/>
                <w:sz w:val="22"/>
                <w:szCs w:val="22"/>
              </w:rPr>
              <w:t>Declaration</w:t>
            </w:r>
            <w:r w:rsidRPr="00F562C7">
              <w:rPr>
                <w:rFonts w:cs="Arial"/>
                <w:color w:val="auto"/>
                <w:sz w:val="22"/>
                <w:szCs w:val="22"/>
              </w:rPr>
              <w:t xml:space="preserve"> record.</w:t>
            </w:r>
          </w:p>
        </w:tc>
      </w:tr>
    </w:tbl>
    <w:p w14:paraId="1E939837" w14:textId="77777777" w:rsidR="00A34BF4" w:rsidRPr="00F562C7" w:rsidRDefault="00A34BF4" w:rsidP="00A34BF4">
      <w:pPr>
        <w:autoSpaceDE w:val="0"/>
        <w:autoSpaceDN w:val="0"/>
        <w:adjustRightInd w:val="0"/>
        <w:spacing w:after="100"/>
        <w:rPr>
          <w:rFonts w:cs="Arial"/>
        </w:rPr>
      </w:pPr>
    </w:p>
    <w:p w14:paraId="1F433AD8" w14:textId="77777777" w:rsidR="00A34BF4" w:rsidRPr="00F562C7" w:rsidRDefault="00A34BF4" w:rsidP="00A34BF4">
      <w:pPr>
        <w:rPr>
          <w:rFonts w:eastAsia="Calibri" w:cs="Arial"/>
        </w:rPr>
      </w:pPr>
      <w:r w:rsidRPr="00F562C7">
        <w:rPr>
          <w:rFonts w:eastAsia="Calibri" w:cs="Arial"/>
        </w:rPr>
        <w:lastRenderedPageBreak/>
        <w:t xml:space="preserve">For declined offers, Authorised Delegates are notified of submitted </w:t>
      </w:r>
      <w:r w:rsidR="009315AF" w:rsidRPr="00F562C7">
        <w:rPr>
          <w:rFonts w:eastAsia="Calibri" w:cs="Arial"/>
        </w:rPr>
        <w:t>Declaration</w:t>
      </w:r>
      <w:r w:rsidRPr="00F562C7">
        <w:rPr>
          <w:rFonts w:eastAsia="Calibri" w:cs="Arial"/>
        </w:rPr>
        <w:t>s, but are not required to make an approval decision.</w:t>
      </w:r>
    </w:p>
    <w:p w14:paraId="7135212B" w14:textId="77777777" w:rsidR="00A34BF4" w:rsidRPr="00F562C7" w:rsidRDefault="00A34BF4" w:rsidP="00A34BF4">
      <w:pPr>
        <w:pStyle w:val="Heading2"/>
      </w:pPr>
      <w:bookmarkStart w:id="45" w:name="_Toc511384946"/>
      <w:bookmarkStart w:id="46" w:name="_Toc529089799"/>
      <w:r w:rsidRPr="00F562C7">
        <w:t>Timeliness of approval decisions</w:t>
      </w:r>
      <w:bookmarkEnd w:id="45"/>
      <w:bookmarkEnd w:id="46"/>
    </w:p>
    <w:p w14:paraId="1E467160" w14:textId="77777777" w:rsidR="00A34BF4" w:rsidRPr="00F562C7" w:rsidRDefault="00A34BF4" w:rsidP="00A34BF4">
      <w:pPr>
        <w:rPr>
          <w:rFonts w:eastAsia="Calibri" w:cs="Arial"/>
        </w:rPr>
      </w:pPr>
      <w:r w:rsidRPr="00F562C7">
        <w:rPr>
          <w:rFonts w:eastAsia="Calibri" w:cs="Arial"/>
        </w:rPr>
        <w:t xml:space="preserve">Authorised Delegates must review all declared Non-Token offers in the Registry </w:t>
      </w:r>
      <w:r w:rsidR="009D582F" w:rsidRPr="00F562C7">
        <w:rPr>
          <w:rFonts w:eastAsia="Calibri" w:cs="Arial"/>
        </w:rPr>
        <w:t>system</w:t>
      </w:r>
      <w:r w:rsidRPr="00F562C7">
        <w:rPr>
          <w:rFonts w:eastAsia="Calibri" w:cs="Arial"/>
        </w:rPr>
        <w:t>, and make an approval decision within 10 Days for Non-Token offers proposed to be accepted, and where possible prior to acceptance.</w:t>
      </w:r>
    </w:p>
    <w:p w14:paraId="0F782201" w14:textId="77777777" w:rsidR="00A34BF4" w:rsidRPr="00F562C7" w:rsidRDefault="00A34BF4" w:rsidP="00A34BF4">
      <w:pPr>
        <w:rPr>
          <w:rFonts w:eastAsia="Calibri" w:cs="Arial"/>
        </w:rPr>
      </w:pPr>
      <w:r w:rsidRPr="00F562C7">
        <w:rPr>
          <w:rFonts w:eastAsia="Calibri" w:cs="Arial"/>
        </w:rPr>
        <w:t xml:space="preserve">Where there is less than 10 days before an offer event date, Authorised Delegates must make reasonable efforts to provide an approval decision in the Registry </w:t>
      </w:r>
      <w:r w:rsidR="009D582F" w:rsidRPr="00F562C7">
        <w:rPr>
          <w:rFonts w:eastAsia="Calibri" w:cs="Arial"/>
        </w:rPr>
        <w:t>system</w:t>
      </w:r>
      <w:r w:rsidRPr="00F562C7">
        <w:rPr>
          <w:rFonts w:eastAsia="Calibri" w:cs="Arial"/>
        </w:rPr>
        <w:t xml:space="preserve"> prior to the event date.</w:t>
      </w:r>
    </w:p>
    <w:p w14:paraId="0EBD47B3" w14:textId="77777777" w:rsidR="00A34BF4" w:rsidRPr="00F562C7" w:rsidRDefault="00A34BF4" w:rsidP="00A34BF4">
      <w:pPr>
        <w:pStyle w:val="Heading1"/>
        <w:keepLines w:val="0"/>
        <w:numPr>
          <w:ilvl w:val="0"/>
          <w:numId w:val="18"/>
        </w:numPr>
        <w:tabs>
          <w:tab w:val="left" w:pos="567"/>
        </w:tabs>
        <w:spacing w:before="360" w:after="80"/>
        <w:ind w:right="771"/>
      </w:pPr>
      <w:bookmarkStart w:id="47" w:name="_Toc511384947"/>
      <w:bookmarkStart w:id="48" w:name="_Toc529089800"/>
      <w:r w:rsidRPr="00F562C7">
        <w:t>Providing gifts and hospitality</w:t>
      </w:r>
      <w:bookmarkEnd w:id="47"/>
      <w:bookmarkEnd w:id="48"/>
      <w:r w:rsidRPr="00F562C7">
        <w:t xml:space="preserve"> </w:t>
      </w:r>
    </w:p>
    <w:p w14:paraId="0E744E82" w14:textId="77777777" w:rsidR="00A34BF4" w:rsidRPr="00F562C7" w:rsidRDefault="00A34BF4" w:rsidP="00A34BF4">
      <w:pPr>
        <w:pStyle w:val="Heading2"/>
        <w:spacing w:before="240"/>
      </w:pPr>
      <w:bookmarkStart w:id="49" w:name="_Toc511384948"/>
      <w:bookmarkStart w:id="50" w:name="_Toc529089801"/>
      <w:r w:rsidRPr="00F562C7">
        <w:t>Overarching considerations</w:t>
      </w:r>
      <w:bookmarkEnd w:id="49"/>
      <w:bookmarkEnd w:id="50"/>
    </w:p>
    <w:p w14:paraId="1EF498B6" w14:textId="77777777" w:rsidR="00A34BF4" w:rsidRPr="00F562C7" w:rsidRDefault="00A34BF4" w:rsidP="00A34BF4">
      <w:pPr>
        <w:rPr>
          <w:rFonts w:cs="Arial"/>
        </w:rPr>
      </w:pPr>
      <w:r w:rsidRPr="00F562C7">
        <w:rPr>
          <w:rFonts w:cs="Arial"/>
        </w:rPr>
        <w:t>When considering whether to provide hospitality, Financial delegates should seek to uphold the reputation of the Department or school and consider whether the:</w:t>
      </w:r>
    </w:p>
    <w:p w14:paraId="28933C89"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hospitality fosters and supports the Department’s or school’s objectives</w:t>
      </w:r>
    </w:p>
    <w:p w14:paraId="33861303"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reputation of the Department or school and any external guests are upheld</w:t>
      </w:r>
    </w:p>
    <w:p w14:paraId="39941941"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gifts will be of benefit to the State.</w:t>
      </w:r>
    </w:p>
    <w:p w14:paraId="0199B12D" w14:textId="77777777" w:rsidR="00A34BF4" w:rsidRPr="00F562C7" w:rsidRDefault="00A34BF4" w:rsidP="00A34BF4">
      <w:pPr>
        <w:rPr>
          <w:rFonts w:cs="Arial"/>
        </w:rPr>
      </w:pPr>
      <w:r w:rsidRPr="00F562C7">
        <w:rPr>
          <w:rFonts w:cs="Arial"/>
        </w:rPr>
        <w:t xml:space="preserve">The costs of providing hospitality must be contained and be commensurate with community expectations. </w:t>
      </w:r>
    </w:p>
    <w:p w14:paraId="002EC7AB" w14:textId="7E9A79A5" w:rsidR="00A34BF4" w:rsidRPr="00F562C7" w:rsidRDefault="00A34BF4" w:rsidP="00A34BF4">
      <w:pPr>
        <w:rPr>
          <w:rFonts w:cs="Arial"/>
        </w:rPr>
      </w:pPr>
      <w:r w:rsidRPr="00F562C7">
        <w:rPr>
          <w:rFonts w:cs="Arial"/>
        </w:rPr>
        <w:t xml:space="preserve">When considering whether to provide hospitality or gifts on behalf of the Department or school, Personnel can, in the first instance take the </w:t>
      </w:r>
      <w:hyperlink r:id="rId22" w:history="1">
        <w:r w:rsidRPr="00FD1BD9">
          <w:rPr>
            <w:rStyle w:val="Hyperlink"/>
            <w:rFonts w:cs="Arial"/>
          </w:rPr>
          <w:t>HOST test</w:t>
        </w:r>
      </w:hyperlink>
      <w:r w:rsidRPr="00F562C7">
        <w:rPr>
          <w:rFonts w:cs="Arial"/>
        </w:rPr>
        <w:t xml:space="preserve">. </w:t>
      </w:r>
    </w:p>
    <w:p w14:paraId="1DAEA711" w14:textId="4A153ACB" w:rsidR="00A34BF4" w:rsidRPr="00F562C7" w:rsidRDefault="00A34BF4" w:rsidP="00A34BF4">
      <w:pPr>
        <w:autoSpaceDE w:val="0"/>
        <w:autoSpaceDN w:val="0"/>
        <w:adjustRightInd w:val="0"/>
        <w:spacing w:after="0"/>
        <w:rPr>
          <w:rFonts w:cs="Arial"/>
          <w:color w:val="0000FF"/>
          <w:u w:val="single"/>
        </w:rPr>
      </w:pPr>
      <w:r w:rsidRPr="00F562C7">
        <w:rPr>
          <w:rFonts w:cs="Arial"/>
        </w:rPr>
        <w:t xml:space="preserve">Any gift should be of a Token value, unless otherwise approved by a financial delegate.  All purchases need to be made in accordance with the Department's </w:t>
      </w:r>
      <w:hyperlink r:id="rId23" w:history="1">
        <w:r w:rsidRPr="00F562C7">
          <w:rPr>
            <w:rStyle w:val="Hyperlink"/>
            <w:rFonts w:cs="Arial"/>
            <w:iCs/>
          </w:rPr>
          <w:t xml:space="preserve">Procurement Policy </w:t>
        </w:r>
        <w:r w:rsidRPr="00F562C7">
          <w:rPr>
            <w:rStyle w:val="Hyperlink"/>
            <w:rFonts w:cs="Arial"/>
          </w:rPr>
          <w:t>(corporate)</w:t>
        </w:r>
      </w:hyperlink>
      <w:r w:rsidRPr="00F562C7">
        <w:rPr>
          <w:rFonts w:cs="Arial"/>
        </w:rPr>
        <w:t xml:space="preserve"> </w:t>
      </w:r>
      <w:r w:rsidRPr="00F562C7">
        <w:t xml:space="preserve">or the </w:t>
      </w:r>
      <w:hyperlink r:id="rId24" w:anchor="/app/content/2089/support_and_service_(schools)%252Fprocurement,_funding_and_travel%252Fprocurement%252Fschools_procurement_policy_and_procedure" w:history="1">
        <w:r w:rsidRPr="00F562C7">
          <w:rPr>
            <w:rStyle w:val="Hyperlink"/>
          </w:rPr>
          <w:t>Schools Procurement Policy</w:t>
        </w:r>
      </w:hyperlink>
      <w:r w:rsidRPr="00F562C7">
        <w:t>.</w:t>
      </w:r>
      <w:r w:rsidRPr="00F562C7">
        <w:rPr>
          <w:rFonts w:cs="Arial"/>
        </w:rPr>
        <w:t xml:space="preserve"> </w:t>
      </w:r>
    </w:p>
    <w:p w14:paraId="504C0224" w14:textId="77777777" w:rsidR="00A34BF4" w:rsidRPr="00F562C7" w:rsidRDefault="00A34BF4" w:rsidP="00A34BF4">
      <w:pPr>
        <w:autoSpaceDE w:val="0"/>
        <w:autoSpaceDN w:val="0"/>
        <w:adjustRightInd w:val="0"/>
        <w:spacing w:after="0"/>
        <w:rPr>
          <w:rFonts w:cs="Arial"/>
        </w:rPr>
      </w:pPr>
    </w:p>
    <w:p w14:paraId="0EFAEDAE" w14:textId="02764897" w:rsidR="00A34BF4" w:rsidRPr="00F562C7" w:rsidRDefault="00A34BF4" w:rsidP="00A34BF4">
      <w:pPr>
        <w:rPr>
          <w:rFonts w:cs="Arial"/>
        </w:rPr>
      </w:pPr>
      <w:r w:rsidRPr="00F562C7">
        <w:rPr>
          <w:rFonts w:cs="Arial"/>
        </w:rPr>
        <w:t xml:space="preserve">Further guidance on providing hospitality can be found in the Department’s </w:t>
      </w:r>
      <w:hyperlink r:id="rId25" w:history="1">
        <w:r w:rsidRPr="00F562C7">
          <w:rPr>
            <w:rStyle w:val="Hyperlink"/>
            <w:rFonts w:cs="Arial"/>
          </w:rPr>
          <w:t>Hospitality Approval Guidelines</w:t>
        </w:r>
      </w:hyperlink>
      <w:r w:rsidRPr="00F562C7">
        <w:rPr>
          <w:rFonts w:cs="Arial"/>
        </w:rPr>
        <w:t xml:space="preserve"> and for school-based Personnel, the </w:t>
      </w:r>
      <w:hyperlink r:id="rId26" w:anchor="link63" w:history="1">
        <w:r w:rsidRPr="00F562C7">
          <w:rPr>
            <w:rStyle w:val="Hyperlink"/>
            <w:rFonts w:cs="Arial"/>
          </w:rPr>
          <w:t>Finance Manual for Victorian Government Schools</w:t>
        </w:r>
      </w:hyperlink>
      <w:r w:rsidRPr="00F562C7">
        <w:rPr>
          <w:rFonts w:cs="Arial"/>
        </w:rPr>
        <w:t>.</w:t>
      </w:r>
    </w:p>
    <w:p w14:paraId="4B7CF471" w14:textId="77777777" w:rsidR="00A34BF4" w:rsidRPr="00F562C7" w:rsidRDefault="00A34BF4" w:rsidP="00A34BF4">
      <w:pPr>
        <w:rPr>
          <w:rFonts w:cs="Arial"/>
        </w:rPr>
      </w:pPr>
      <w:r w:rsidRPr="00F562C7">
        <w:rPr>
          <w:rFonts w:cs="Arial"/>
        </w:rPr>
        <w:t>If an event or meeting is going to extend over usual meal times, it is acceptable to provide modest hospitality such as tea, coffee and a light meal. This type of hospitality has a low cost per head, is in line with community expectations, and may be required by Personnel employment provisions.</w:t>
      </w:r>
    </w:p>
    <w:p w14:paraId="13BA70CA" w14:textId="77777777" w:rsidR="00A34BF4" w:rsidRPr="00F562C7" w:rsidRDefault="00A34BF4" w:rsidP="00A34BF4">
      <w:pPr>
        <w:rPr>
          <w:rFonts w:cs="Arial"/>
        </w:rPr>
      </w:pPr>
      <w:r w:rsidRPr="00F562C7">
        <w:rPr>
          <w:rFonts w:cs="Arial"/>
        </w:rPr>
        <w:t>Wherever possible, a sufficient break in proceedings should be encouraged to enable participants to seek their own refreshments if available within the vicinity. Where possible, internal meetings attended by Personnel should not be scheduled to conflict with meal times.</w:t>
      </w:r>
    </w:p>
    <w:p w14:paraId="7285B1C6" w14:textId="77777777" w:rsidR="00A34BF4" w:rsidRPr="00F562C7" w:rsidRDefault="00A34BF4" w:rsidP="0066430D">
      <w:pPr>
        <w:pStyle w:val="Heading2"/>
      </w:pPr>
      <w:bookmarkStart w:id="51" w:name="_Toc511384949"/>
      <w:bookmarkStart w:id="52" w:name="_Toc529089802"/>
      <w:r w:rsidRPr="00F562C7">
        <w:t>Providing gifts and hospitality to non-personnel</w:t>
      </w:r>
      <w:bookmarkEnd w:id="51"/>
      <w:bookmarkEnd w:id="52"/>
      <w:r w:rsidRPr="00F562C7">
        <w:t xml:space="preserve"> </w:t>
      </w:r>
    </w:p>
    <w:p w14:paraId="0E01E235" w14:textId="77777777" w:rsidR="00A34BF4" w:rsidRPr="00F562C7" w:rsidRDefault="00A34BF4" w:rsidP="00A34BF4">
      <w:pPr>
        <w:rPr>
          <w:rFonts w:cs="Arial"/>
        </w:rPr>
      </w:pPr>
      <w:r w:rsidRPr="00F562C7">
        <w:rPr>
          <w:rFonts w:cs="Arial"/>
        </w:rPr>
        <w:t xml:space="preserve">Authorised officers may provide gifts and hospitality to non-Personnel i.e. external guests, for legitimate business purposes. Any gift provided should be Token, i.e. under $50. </w:t>
      </w:r>
    </w:p>
    <w:p w14:paraId="794FC6AB" w14:textId="77777777" w:rsidR="00A34BF4" w:rsidRPr="00F562C7" w:rsidRDefault="00A34BF4" w:rsidP="00A34BF4">
      <w:pPr>
        <w:pStyle w:val="Heading2"/>
      </w:pPr>
      <w:bookmarkStart w:id="53" w:name="_Toc511384950"/>
      <w:bookmarkStart w:id="54" w:name="_Toc529089803"/>
      <w:r w:rsidRPr="00F562C7">
        <w:t>Providing gifts to personnel</w:t>
      </w:r>
      <w:bookmarkEnd w:id="53"/>
      <w:bookmarkEnd w:id="54"/>
      <w:r w:rsidRPr="00F562C7">
        <w:t xml:space="preserve"> </w:t>
      </w:r>
    </w:p>
    <w:p w14:paraId="04858FE7" w14:textId="77777777" w:rsidR="00A34BF4" w:rsidRPr="00F562C7" w:rsidRDefault="00A34BF4" w:rsidP="00A34BF4">
      <w:pPr>
        <w:spacing w:after="0"/>
        <w:rPr>
          <w:rFonts w:cs="Arial"/>
        </w:rPr>
      </w:pPr>
      <w:r w:rsidRPr="00F562C7">
        <w:rPr>
          <w:rFonts w:cs="Arial"/>
        </w:rPr>
        <w:t>On occasions, the Department or school may wish to recognise significant Personnel achievements and provide Token gifts as part of:</w:t>
      </w:r>
    </w:p>
    <w:p w14:paraId="12EE351D"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sz w:val="22"/>
        </w:rPr>
      </w:pPr>
      <w:r w:rsidRPr="00F562C7">
        <w:rPr>
          <w:rFonts w:cs="Arial"/>
          <w:color w:val="auto"/>
          <w:sz w:val="22"/>
        </w:rPr>
        <w:t>a reward and recognition event</w:t>
      </w:r>
    </w:p>
    <w:p w14:paraId="577842BF"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rPr>
      </w:pPr>
      <w:r w:rsidRPr="00F562C7">
        <w:rPr>
          <w:rFonts w:cs="Arial"/>
          <w:color w:val="auto"/>
          <w:sz w:val="22"/>
        </w:rPr>
        <w:t>acknowledging length of service milestones and/or retirements</w:t>
      </w:r>
      <w:r w:rsidRPr="00F562C7">
        <w:rPr>
          <w:rFonts w:cs="Arial"/>
          <w:color w:val="auto"/>
        </w:rPr>
        <w:t>.</w:t>
      </w:r>
    </w:p>
    <w:p w14:paraId="3BA56F7B" w14:textId="77777777" w:rsidR="00A34BF4" w:rsidRPr="00F562C7" w:rsidRDefault="00A34BF4" w:rsidP="00A34BF4">
      <w:pPr>
        <w:autoSpaceDE w:val="0"/>
        <w:autoSpaceDN w:val="0"/>
        <w:adjustRightInd w:val="0"/>
        <w:spacing w:after="0"/>
        <w:rPr>
          <w:rFonts w:cs="Arial"/>
        </w:rPr>
      </w:pPr>
    </w:p>
    <w:p w14:paraId="54B29035" w14:textId="77777777" w:rsidR="00A34BF4" w:rsidRPr="00F562C7" w:rsidRDefault="00A34BF4" w:rsidP="00A34BF4">
      <w:pPr>
        <w:rPr>
          <w:rFonts w:cs="Arial"/>
        </w:rPr>
      </w:pPr>
      <w:r w:rsidRPr="00F562C7">
        <w:rPr>
          <w:rFonts w:cs="Arial"/>
        </w:rPr>
        <w:lastRenderedPageBreak/>
        <w:t>A Token gift, such as a card and/or flowers, may be sent to family members in the event of a Personnel member’s death. This may also help their colleagues with their bereavement.</w:t>
      </w:r>
    </w:p>
    <w:p w14:paraId="615328E1" w14:textId="77777777" w:rsidR="00A34BF4" w:rsidRPr="00F562C7" w:rsidRDefault="00A34BF4" w:rsidP="00A34BF4">
      <w:pPr>
        <w:rPr>
          <w:rFonts w:cs="Arial"/>
        </w:rPr>
      </w:pPr>
      <w:r w:rsidRPr="00F562C7">
        <w:rPr>
          <w:rFonts w:cs="Arial"/>
        </w:rPr>
        <w:t>School-based personnel are required to seek approval from the School Council when issuing Non-Token gifts to staff that are funded by public monies. Funds sourced from ‘staff collections’ do not constitute public monies.</w:t>
      </w:r>
    </w:p>
    <w:p w14:paraId="4E542198" w14:textId="77777777" w:rsidR="00A34BF4" w:rsidRPr="00F562C7" w:rsidRDefault="00A34BF4" w:rsidP="00A34BF4">
      <w:pPr>
        <w:rPr>
          <w:rFonts w:cs="Arial"/>
        </w:rPr>
      </w:pPr>
      <w:r w:rsidRPr="00F562C7">
        <w:rPr>
          <w:rFonts w:cs="Arial"/>
        </w:rPr>
        <w:t xml:space="preserve">Gifts given for other occasions in celebration of events such as birthdays, marriages or the birth of children </w:t>
      </w:r>
      <w:r w:rsidR="004A5FBD">
        <w:rPr>
          <w:rFonts w:cs="Arial"/>
        </w:rPr>
        <w:t>must</w:t>
      </w:r>
      <w:r w:rsidRPr="00F562C7">
        <w:rPr>
          <w:rFonts w:cs="Arial"/>
        </w:rPr>
        <w:t xml:space="preserve"> not be funded using public monies. </w:t>
      </w:r>
    </w:p>
    <w:p w14:paraId="0C99A69A" w14:textId="3067AF4E" w:rsidR="001706F8" w:rsidRPr="00F562C7" w:rsidRDefault="00A34BF4" w:rsidP="00A34BF4">
      <w:pPr>
        <w:autoSpaceDE w:val="0"/>
        <w:autoSpaceDN w:val="0"/>
        <w:adjustRightInd w:val="0"/>
        <w:spacing w:after="0"/>
        <w:rPr>
          <w:rFonts w:cs="Arial"/>
        </w:rPr>
      </w:pPr>
      <w:r w:rsidRPr="00F562C7">
        <w:rPr>
          <w:rFonts w:cs="Arial"/>
        </w:rPr>
        <w:t xml:space="preserve">All purchases need to be made in accordance with the Department's </w:t>
      </w:r>
      <w:hyperlink r:id="rId27" w:history="1">
        <w:r w:rsidRPr="00F562C7">
          <w:rPr>
            <w:rStyle w:val="Hyperlink"/>
            <w:rFonts w:cs="Arial"/>
          </w:rPr>
          <w:t>Purchasing Card Policy and Guidelines (corporate)</w:t>
        </w:r>
      </w:hyperlink>
      <w:r w:rsidRPr="00F562C7">
        <w:rPr>
          <w:rStyle w:val="Hyperlink"/>
          <w:rFonts w:cs="Arial"/>
        </w:rPr>
        <w:t xml:space="preserve"> </w:t>
      </w:r>
      <w:r w:rsidRPr="00F562C7">
        <w:t>or the</w:t>
      </w:r>
      <w:r w:rsidRPr="00F562C7">
        <w:rPr>
          <w:rStyle w:val="Hyperlink"/>
          <w:rFonts w:cs="Arial"/>
        </w:rPr>
        <w:t xml:space="preserve"> </w:t>
      </w:r>
      <w:hyperlink r:id="rId28" w:anchor="/app/content/2089/support_and_service_(schools)%252Fprocurement,_funding_and_travel%252Fprocurement%252Fschools_procurement_policy_and_procedure" w:history="1">
        <w:r w:rsidRPr="00F562C7">
          <w:rPr>
            <w:rStyle w:val="Hyperlink"/>
          </w:rPr>
          <w:t>Schools Procurement Policy</w:t>
        </w:r>
      </w:hyperlink>
      <w:r w:rsidRPr="00F562C7">
        <w:t>.</w:t>
      </w:r>
      <w:r w:rsidRPr="00F562C7">
        <w:rPr>
          <w:rFonts w:cs="Arial"/>
        </w:rPr>
        <w:t xml:space="preserve"> </w:t>
      </w:r>
    </w:p>
    <w:p w14:paraId="7D992860" w14:textId="77777777" w:rsidR="00A34BF4" w:rsidRPr="00F562C7" w:rsidRDefault="00A34BF4" w:rsidP="00A34BF4">
      <w:pPr>
        <w:pStyle w:val="Heading2"/>
      </w:pPr>
      <w:bookmarkStart w:id="55" w:name="_Toc511384951"/>
      <w:bookmarkStart w:id="56" w:name="_Toc529089804"/>
      <w:r w:rsidRPr="00F562C7">
        <w:t>Catered functions for personnel</w:t>
      </w:r>
      <w:bookmarkEnd w:id="55"/>
      <w:bookmarkEnd w:id="56"/>
    </w:p>
    <w:p w14:paraId="77AEE12F" w14:textId="77777777" w:rsidR="00A34BF4" w:rsidRPr="00F562C7" w:rsidRDefault="00A34BF4" w:rsidP="00A34BF4">
      <w:pPr>
        <w:rPr>
          <w:rFonts w:cs="Arial"/>
        </w:rPr>
      </w:pPr>
      <w:r w:rsidRPr="00F562C7">
        <w:rPr>
          <w:rFonts w:cs="Arial"/>
        </w:rPr>
        <w:t>The authorising officer must determine if a catered function for Personnel would be considered reasonable public expenditure by the general community.</w:t>
      </w:r>
    </w:p>
    <w:p w14:paraId="0B01C116" w14:textId="77777777" w:rsidR="00A34BF4" w:rsidRPr="00F562C7" w:rsidRDefault="00A34BF4" w:rsidP="00A34BF4">
      <w:pPr>
        <w:pStyle w:val="Heading2"/>
      </w:pPr>
      <w:bookmarkStart w:id="57" w:name="_Toc511384952"/>
      <w:bookmarkStart w:id="58" w:name="_Toc529089805"/>
      <w:r w:rsidRPr="00F562C7">
        <w:t>Catering for business meetings</w:t>
      </w:r>
      <w:bookmarkEnd w:id="57"/>
      <w:bookmarkEnd w:id="58"/>
    </w:p>
    <w:p w14:paraId="5D5929F4" w14:textId="77777777" w:rsidR="00A34BF4" w:rsidRPr="00F562C7" w:rsidRDefault="00A34BF4" w:rsidP="00A34BF4">
      <w:pPr>
        <w:autoSpaceDE w:val="0"/>
        <w:autoSpaceDN w:val="0"/>
        <w:adjustRightInd w:val="0"/>
        <w:rPr>
          <w:rFonts w:cs="Arial"/>
        </w:rPr>
      </w:pPr>
      <w:r w:rsidRPr="00F562C7">
        <w:rPr>
          <w:rFonts w:cs="Arial"/>
        </w:rPr>
        <w:t>The provision of working meals should normally occur at an ordinary departmental or school-based meeting location.</w:t>
      </w:r>
    </w:p>
    <w:p w14:paraId="40AB61FD" w14:textId="77777777" w:rsidR="00A34BF4" w:rsidRPr="00F562C7" w:rsidRDefault="00A34BF4" w:rsidP="00A34BF4">
      <w:pPr>
        <w:autoSpaceDE w:val="0"/>
        <w:autoSpaceDN w:val="0"/>
        <w:adjustRightInd w:val="0"/>
        <w:rPr>
          <w:rFonts w:cs="Arial"/>
        </w:rPr>
      </w:pPr>
      <w:r w:rsidRPr="00F562C7">
        <w:rPr>
          <w:rFonts w:cs="Arial"/>
        </w:rPr>
        <w:t>Working meals may be provided when:</w:t>
      </w:r>
    </w:p>
    <w:p w14:paraId="09DAF36A"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are organisational efficiencies in continuing the meeting through the normal meal break</w:t>
      </w:r>
    </w:p>
    <w:p w14:paraId="2FB8EE7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is no reasonable alternative date and time to conduct the meeting except through a normal meal period</w:t>
      </w:r>
    </w:p>
    <w:p w14:paraId="64A04315"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warranted by Departmental or school-based timetables</w:t>
      </w:r>
    </w:p>
    <w:p w14:paraId="733A7B4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necessary to accommodate the schedules of external invitees.</w:t>
      </w:r>
    </w:p>
    <w:p w14:paraId="25976BC5" w14:textId="77777777" w:rsidR="00A34BF4" w:rsidRPr="00F562C7" w:rsidRDefault="00A34BF4" w:rsidP="00A34BF4">
      <w:pPr>
        <w:pStyle w:val="Heading2"/>
      </w:pPr>
      <w:bookmarkStart w:id="59" w:name="_Toc511384953"/>
      <w:bookmarkStart w:id="60" w:name="_Toc529089806"/>
      <w:r w:rsidRPr="00F562C7">
        <w:t>Provision of alcohol</w:t>
      </w:r>
      <w:bookmarkEnd w:id="59"/>
      <w:bookmarkEnd w:id="60"/>
    </w:p>
    <w:p w14:paraId="3D0E217C" w14:textId="77777777" w:rsidR="00A34BF4" w:rsidRPr="00F562C7" w:rsidRDefault="00A34BF4" w:rsidP="00A34BF4">
      <w:r w:rsidRPr="00F562C7">
        <w:t xml:space="preserve">Financial delegates must only supply alcohol at an official event in accordance with the </w:t>
      </w:r>
      <w:r w:rsidRPr="00F562C7">
        <w:rPr>
          <w:i/>
        </w:rPr>
        <w:t>Occupational Health and Safety Act 2004</w:t>
      </w:r>
      <w:r w:rsidRPr="00F562C7">
        <w:t xml:space="preserve">, the </w:t>
      </w:r>
      <w:r w:rsidRPr="00F562C7">
        <w:rPr>
          <w:i/>
        </w:rPr>
        <w:t>Liquor Control Reform Act 1998</w:t>
      </w:r>
      <w:r w:rsidRPr="00F562C7">
        <w:t xml:space="preserve"> and the Code of Conduct.  Personnel must not be impaired by alcohol while working or while otherwise at a departmental or school location.</w:t>
      </w:r>
    </w:p>
    <w:p w14:paraId="62275F5F" w14:textId="14BD001B" w:rsidR="00A34BF4" w:rsidRPr="00F562C7" w:rsidRDefault="00A34BF4" w:rsidP="00A34BF4">
      <w:r w:rsidRPr="00F562C7">
        <w:t xml:space="preserve">If the Department or school hosts an event where alcohol will be served, the express authorisation of a Deputy Secretary, the Secretary or the Principal is required. </w:t>
      </w:r>
      <w:r w:rsidR="00761EA4" w:rsidRPr="00F562C7">
        <w:t xml:space="preserve">For more advice on serving alcohol in schools, refer to the </w:t>
      </w:r>
      <w:hyperlink r:id="rId29" w:history="1">
        <w:r w:rsidR="00DC715A" w:rsidRPr="00F562C7">
          <w:rPr>
            <w:rStyle w:val="Hyperlink"/>
          </w:rPr>
          <w:t>School Policy Advisory Guide - Alcohol</w:t>
        </w:r>
      </w:hyperlink>
      <w:r w:rsidR="00DC715A" w:rsidRPr="00F562C7">
        <w:t>.</w:t>
      </w:r>
    </w:p>
    <w:p w14:paraId="1B82AABD" w14:textId="77777777" w:rsidR="00A34BF4" w:rsidRPr="00F562C7" w:rsidRDefault="00A34BF4" w:rsidP="00A34BF4">
      <w:pPr>
        <w:pStyle w:val="Heading1"/>
        <w:keepLines w:val="0"/>
        <w:numPr>
          <w:ilvl w:val="0"/>
          <w:numId w:val="18"/>
        </w:numPr>
        <w:tabs>
          <w:tab w:val="left" w:pos="567"/>
        </w:tabs>
        <w:spacing w:before="360" w:after="80"/>
        <w:ind w:right="771"/>
      </w:pPr>
      <w:bookmarkStart w:id="61" w:name="_Toc511384954"/>
      <w:bookmarkStart w:id="62" w:name="_Toc529089807"/>
      <w:r w:rsidRPr="00F562C7">
        <w:t>Reporting</w:t>
      </w:r>
      <w:bookmarkEnd w:id="61"/>
      <w:bookmarkEnd w:id="62"/>
      <w:r w:rsidRPr="00F562C7">
        <w:t xml:space="preserve"> </w:t>
      </w:r>
    </w:p>
    <w:p w14:paraId="7EDCC55C" w14:textId="77777777" w:rsidR="00A34BF4" w:rsidRPr="00F562C7" w:rsidRDefault="00A34BF4" w:rsidP="00A34BF4">
      <w:pPr>
        <w:pStyle w:val="Heading2"/>
        <w:spacing w:before="240"/>
      </w:pPr>
      <w:bookmarkStart w:id="63" w:name="_Toc511384955"/>
      <w:bookmarkStart w:id="64" w:name="_Toc529089808"/>
      <w:r w:rsidRPr="00F562C7">
        <w:t>Quarterly activity reporting</w:t>
      </w:r>
      <w:bookmarkEnd w:id="63"/>
      <w:bookmarkEnd w:id="64"/>
    </w:p>
    <w:p w14:paraId="768C5D2B" w14:textId="77777777" w:rsidR="00A34BF4" w:rsidRPr="00F562C7" w:rsidRDefault="00A34BF4" w:rsidP="00A34BF4">
      <w:pPr>
        <w:rPr>
          <w:rFonts w:cs="Arial"/>
        </w:rPr>
      </w:pPr>
      <w:r w:rsidRPr="00F562C7">
        <w:rPr>
          <w:rFonts w:cs="Arial"/>
        </w:rPr>
        <w:t>Quarterly activity reports for Non-Token offers are made available to Deputy Secretaries, Assistant Deputy Secretaries / Executive Directors / Regional Directors, School Principals and School Council Presidents.</w:t>
      </w:r>
    </w:p>
    <w:p w14:paraId="01DF397B" w14:textId="77777777" w:rsidR="00A34BF4" w:rsidRPr="00F562C7" w:rsidRDefault="00A34BF4" w:rsidP="00A34BF4">
      <w:pPr>
        <w:pStyle w:val="Heading2"/>
      </w:pPr>
      <w:bookmarkStart w:id="65" w:name="_Toc511384956"/>
      <w:bookmarkStart w:id="66" w:name="_Toc529089809"/>
      <w:r w:rsidRPr="00F562C7">
        <w:t>Audit and Risk Committee</w:t>
      </w:r>
      <w:bookmarkEnd w:id="65"/>
      <w:bookmarkEnd w:id="66"/>
    </w:p>
    <w:p w14:paraId="6BACC4BA" w14:textId="77777777" w:rsidR="00A34BF4" w:rsidRPr="00F562C7" w:rsidRDefault="00A34BF4" w:rsidP="00A34BF4">
      <w:pPr>
        <w:rPr>
          <w:rFonts w:cs="Arial"/>
        </w:rPr>
      </w:pPr>
      <w:r w:rsidRPr="00F562C7">
        <w:rPr>
          <w:rFonts w:cs="Arial"/>
        </w:rPr>
        <w:t xml:space="preserve">The Department is required to prepare bi-annual reports to the Audit and Risk Committee on the administration and quality control of the Policy, processes and Register.  These reports include an analysis of risks, including repeat offers from the same source and offers from business associates, risk mitigation measures and any proposed improvements. </w:t>
      </w:r>
    </w:p>
    <w:p w14:paraId="5E03F162" w14:textId="77777777" w:rsidR="00A34BF4" w:rsidRPr="00F562C7" w:rsidRDefault="00A34BF4" w:rsidP="00A34BF4">
      <w:pPr>
        <w:pStyle w:val="Heading2"/>
      </w:pPr>
      <w:bookmarkStart w:id="67" w:name="_Toc511384957"/>
      <w:bookmarkStart w:id="68" w:name="_Toc529089810"/>
      <w:r w:rsidRPr="00F562C7">
        <w:lastRenderedPageBreak/>
        <w:t>Public Reporting</w:t>
      </w:r>
      <w:bookmarkEnd w:id="67"/>
      <w:bookmarkEnd w:id="68"/>
    </w:p>
    <w:p w14:paraId="5850170A" w14:textId="31B9CB33" w:rsidR="00A34BF4" w:rsidRPr="00F562C7" w:rsidRDefault="00A34BF4" w:rsidP="00A34BF4">
      <w:pPr>
        <w:rPr>
          <w:rFonts w:cs="Arial"/>
        </w:rPr>
      </w:pPr>
      <w:r w:rsidRPr="00F562C7">
        <w:rPr>
          <w:rFonts w:cs="Arial"/>
        </w:rPr>
        <w:t xml:space="preserve">In accordance with the requirements of Victorian Public Sector Commission’s Gifts, Benefits and Hospitality Policy Framework, a gifts, benefits and hospitality Register report will be published annually on the Department’s public website, following the end of the financial year.  The published Register report covers the current and the previous financial year.  The details of individual offers are published.  Ceremonial Gifts are not included in the </w:t>
      </w:r>
      <w:hyperlink r:id="rId30" w:history="1">
        <w:r w:rsidRPr="00F562C7">
          <w:rPr>
            <w:rStyle w:val="Hyperlink"/>
            <w:rFonts w:cs="Arial"/>
          </w:rPr>
          <w:t>published Register report</w:t>
        </w:r>
      </w:hyperlink>
      <w:r w:rsidRPr="00F562C7">
        <w:rPr>
          <w:rFonts w:cs="Arial"/>
        </w:rPr>
        <w:t>.</w:t>
      </w:r>
    </w:p>
    <w:p w14:paraId="1390BDB1" w14:textId="77777777" w:rsidR="00A34BF4" w:rsidRPr="00F562C7" w:rsidRDefault="00A34BF4" w:rsidP="00A34BF4">
      <w:pPr>
        <w:rPr>
          <w:rFonts w:cs="Arial"/>
        </w:rPr>
      </w:pPr>
      <w:r w:rsidRPr="00F562C7">
        <w:rPr>
          <w:rFonts w:cs="Arial"/>
        </w:rPr>
        <w:t>Corporate and consolidated school-based offers are published in two separate Register reports.  School-based Personnel who receive and accept offers are identified in the published Register report by region only.  Individual schools are not identified.  Individual Recipients are de-identified, but position titles are disclosed.  Declaration approvers are described as Authorised Delegates.  The position titles used for Recipients are outlined in the following table.</w:t>
      </w:r>
    </w:p>
    <w:p w14:paraId="32C9E7B9" w14:textId="77777777" w:rsidR="00A34BF4" w:rsidRPr="00F562C7" w:rsidRDefault="00A34BF4" w:rsidP="00A34BF4">
      <w:pPr>
        <w:pStyle w:val="ListParagraph"/>
        <w:spacing w:after="120"/>
        <w:ind w:left="0"/>
        <w:rPr>
          <w:rFonts w:cs="Arial"/>
          <w:b/>
          <w:color w:val="auto"/>
        </w:rPr>
      </w:pPr>
      <w:r w:rsidRPr="00F562C7">
        <w:rPr>
          <w:rFonts w:cs="Arial"/>
          <w:b/>
          <w:color w:val="auto"/>
        </w:rPr>
        <w:t>Table 2:  Public Register Report Recipient Naming Conventions</w:t>
      </w:r>
    </w:p>
    <w:tbl>
      <w:tblPr>
        <w:tblStyle w:val="TableGridLigh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lumn 1: corporate, column 2: schools, row 2: personnel, position title"/>
      </w:tblPr>
      <w:tblGrid>
        <w:gridCol w:w="2323"/>
        <w:gridCol w:w="2459"/>
        <w:gridCol w:w="2430"/>
        <w:gridCol w:w="2415"/>
      </w:tblGrid>
      <w:tr w:rsidR="0066430D" w:rsidRPr="00F562C7" w14:paraId="24FBCEDF" w14:textId="77777777" w:rsidTr="00C15CF2">
        <w:trPr>
          <w:tblHeader/>
        </w:trPr>
        <w:tc>
          <w:tcPr>
            <w:tcW w:w="5002" w:type="dxa"/>
            <w:gridSpan w:val="2"/>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06CB756F"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Corporate</w:t>
            </w:r>
          </w:p>
        </w:tc>
        <w:tc>
          <w:tcPr>
            <w:tcW w:w="5105" w:type="dxa"/>
            <w:gridSpan w:val="2"/>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vAlign w:val="center"/>
          </w:tcPr>
          <w:p w14:paraId="4664D2E7"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Schools</w:t>
            </w:r>
          </w:p>
        </w:tc>
      </w:tr>
      <w:tr w:rsidR="0066430D" w:rsidRPr="00F562C7" w14:paraId="6E7F6A1A" w14:textId="77777777" w:rsidTr="00C15CF2">
        <w:trPr>
          <w:tblHeader/>
        </w:trPr>
        <w:tc>
          <w:tcPr>
            <w:tcW w:w="2443"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6B3C0A84" w14:textId="77777777" w:rsidR="00A34BF4" w:rsidRPr="00F562C7" w:rsidRDefault="00A34BF4" w:rsidP="00720713">
            <w:pPr>
              <w:jc w:val="center"/>
              <w:rPr>
                <w:rFonts w:asciiTheme="majorHAnsi" w:eastAsia="Calibri" w:hAnsiTheme="majorHAnsi" w:cstheme="majorHAnsi"/>
                <w:b/>
                <w:color w:val="FFFFFF" w:themeColor="background1"/>
                <w:szCs w:val="22"/>
              </w:rPr>
            </w:pPr>
            <w:r w:rsidRPr="00F562C7">
              <w:rPr>
                <w:rFonts w:asciiTheme="majorHAnsi" w:eastAsia="Calibri" w:hAnsiTheme="majorHAnsi" w:cstheme="majorHAnsi"/>
                <w:b/>
                <w:color w:val="FFFFFF" w:themeColor="background1"/>
                <w:szCs w:val="22"/>
              </w:rPr>
              <w:t>Personnel</w:t>
            </w:r>
          </w:p>
        </w:tc>
        <w:tc>
          <w:tcPr>
            <w:tcW w:w="255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tcPr>
          <w:p w14:paraId="796C4B0F" w14:textId="77777777" w:rsidR="00A34BF4" w:rsidRPr="00F562C7" w:rsidRDefault="00A34BF4" w:rsidP="00720713">
            <w:pPr>
              <w:jc w:val="center"/>
              <w:rPr>
                <w:rFonts w:asciiTheme="majorHAnsi" w:eastAsia="Calibri" w:hAnsiTheme="majorHAnsi" w:cstheme="majorHAnsi"/>
                <w:b/>
                <w:color w:val="FFFFFF" w:themeColor="background1"/>
                <w:szCs w:val="22"/>
              </w:rPr>
            </w:pPr>
            <w:r w:rsidRPr="00F562C7">
              <w:rPr>
                <w:rFonts w:asciiTheme="majorHAnsi" w:eastAsia="Calibri" w:hAnsiTheme="majorHAnsi" w:cstheme="majorHAnsi"/>
                <w:b/>
                <w:color w:val="FFFFFF" w:themeColor="background1"/>
                <w:szCs w:val="22"/>
              </w:rPr>
              <w:t>Position Title (example)</w:t>
            </w:r>
          </w:p>
        </w:tc>
        <w:tc>
          <w:tcPr>
            <w:tcW w:w="255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4A8867DF" w14:textId="77777777" w:rsidR="00A34BF4" w:rsidRPr="00F562C7" w:rsidRDefault="00A34BF4" w:rsidP="00720713">
            <w:pPr>
              <w:jc w:val="center"/>
              <w:rPr>
                <w:rFonts w:asciiTheme="majorHAnsi" w:hAnsiTheme="majorHAnsi" w:cstheme="majorHAnsi"/>
                <w:color w:val="FFFFFF" w:themeColor="background1"/>
                <w:szCs w:val="22"/>
              </w:rPr>
            </w:pPr>
            <w:r w:rsidRPr="00F562C7">
              <w:rPr>
                <w:rFonts w:asciiTheme="majorHAnsi" w:eastAsia="Calibri" w:hAnsiTheme="majorHAnsi" w:cstheme="majorHAnsi"/>
                <w:b/>
                <w:color w:val="FFFFFF" w:themeColor="background1"/>
                <w:szCs w:val="22"/>
              </w:rPr>
              <w:t>Personnel</w:t>
            </w:r>
          </w:p>
        </w:tc>
        <w:tc>
          <w:tcPr>
            <w:tcW w:w="2549"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tcPr>
          <w:p w14:paraId="6E05C5BA" w14:textId="77777777" w:rsidR="00A34BF4" w:rsidRPr="00F562C7" w:rsidRDefault="00A34BF4" w:rsidP="00720713">
            <w:pPr>
              <w:jc w:val="center"/>
              <w:rPr>
                <w:rFonts w:asciiTheme="majorHAnsi" w:hAnsiTheme="majorHAnsi" w:cstheme="majorHAnsi"/>
                <w:color w:val="FFFFFF" w:themeColor="background1"/>
                <w:szCs w:val="22"/>
              </w:rPr>
            </w:pPr>
            <w:r w:rsidRPr="00F562C7">
              <w:rPr>
                <w:rFonts w:asciiTheme="majorHAnsi" w:eastAsia="Calibri" w:hAnsiTheme="majorHAnsi" w:cstheme="majorHAnsi"/>
                <w:b/>
                <w:color w:val="FFFFFF" w:themeColor="background1"/>
                <w:szCs w:val="22"/>
              </w:rPr>
              <w:t>Position Title (example)</w:t>
            </w:r>
          </w:p>
        </w:tc>
      </w:tr>
      <w:tr w:rsidR="00A34BF4" w:rsidRPr="00F562C7" w14:paraId="11BD8095" w14:textId="77777777" w:rsidTr="0066430D">
        <w:tc>
          <w:tcPr>
            <w:tcW w:w="2443"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916594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 up to and including VPS7</w:t>
            </w:r>
          </w:p>
        </w:tc>
        <w:tc>
          <w:tcPr>
            <w:tcW w:w="2559"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96B35E1"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w:t>
            </w:r>
          </w:p>
        </w:tc>
        <w:tc>
          <w:tcPr>
            <w:tcW w:w="2556"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00FEF114"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Department-employed teachers</w:t>
            </w:r>
          </w:p>
        </w:tc>
        <w:tc>
          <w:tcPr>
            <w:tcW w:w="2549"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F7334CD"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Member of Teaching Service, South West Region</w:t>
            </w:r>
          </w:p>
        </w:tc>
      </w:tr>
      <w:tr w:rsidR="00A34BF4" w:rsidRPr="00F562C7" w14:paraId="5BE58272"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DFA867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05F8E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 International Education</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32B4037" w14:textId="19D38A6C" w:rsidR="00A34BF4" w:rsidRPr="00F562C7" w:rsidRDefault="00C63205" w:rsidP="00720713">
            <w:pPr>
              <w:rPr>
                <w:rFonts w:asciiTheme="majorHAnsi" w:hAnsiTheme="majorHAnsi" w:cstheme="majorHAnsi"/>
                <w:sz w:val="20"/>
              </w:rPr>
            </w:pPr>
            <w:r>
              <w:rPr>
                <w:rFonts w:asciiTheme="majorHAnsi" w:eastAsia="Calibri" w:hAnsiTheme="majorHAnsi" w:cstheme="majorHAnsi"/>
                <w:sz w:val="20"/>
              </w:rPr>
              <w:t>Other s</w:t>
            </w:r>
            <w:r w:rsidR="00A34BF4" w:rsidRPr="00F562C7">
              <w:rPr>
                <w:rFonts w:asciiTheme="majorHAnsi" w:eastAsia="Calibri" w:hAnsiTheme="majorHAnsi" w:cstheme="majorHAnsi"/>
                <w:sz w:val="20"/>
              </w:rPr>
              <w:t>chool-based Department employees, contractors and School Council employees</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D4B46BC"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School-based personnel, South East Region</w:t>
            </w:r>
          </w:p>
        </w:tc>
      </w:tr>
      <w:tr w:rsidR="00A34BF4" w:rsidRPr="00F562C7" w14:paraId="492AF868"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ECA3BB0"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609478"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Director, Professional Practice and Leadership</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372CAF0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Principal</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842E3D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Principal, North West Region</w:t>
            </w:r>
          </w:p>
        </w:tc>
      </w:tr>
      <w:tr w:rsidR="00A34BF4" w:rsidRPr="00F562C7" w14:paraId="0F294E86"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088970F"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Area Executive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317D5CA"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Area Executive Director, South East Region</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471A131"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 Council members, including SC President</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3641A37A"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 Council member, North East Region</w:t>
            </w:r>
          </w:p>
        </w:tc>
      </w:tr>
      <w:tr w:rsidR="00A34BF4" w:rsidRPr="00F562C7" w14:paraId="085E21ED"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EB61DEE"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Regional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BA71697"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Regional Director, South West Region</w:t>
            </w:r>
          </w:p>
        </w:tc>
        <w:tc>
          <w:tcPr>
            <w:tcW w:w="5105" w:type="dxa"/>
            <w:gridSpan w:val="2"/>
            <w:vMerge w:val="restar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041A849D" w14:textId="77777777" w:rsidR="00A34BF4" w:rsidRPr="00F562C7" w:rsidRDefault="00A34BF4" w:rsidP="00720713">
            <w:pPr>
              <w:rPr>
                <w:rFonts w:asciiTheme="majorHAnsi" w:hAnsiTheme="majorHAnsi" w:cstheme="majorHAnsi"/>
                <w:sz w:val="20"/>
              </w:rPr>
            </w:pPr>
          </w:p>
        </w:tc>
      </w:tr>
      <w:tr w:rsidR="00A34BF4" w:rsidRPr="00F562C7" w14:paraId="5A41A6A8"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E483EFE"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Executive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4A54B1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Executive Director, Procurement Division</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643EDA18" w14:textId="77777777" w:rsidR="00A34BF4" w:rsidRPr="00F562C7" w:rsidRDefault="00A34BF4" w:rsidP="00720713">
            <w:pPr>
              <w:rPr>
                <w:rFonts w:asciiTheme="majorHAnsi" w:hAnsiTheme="majorHAnsi" w:cstheme="majorHAnsi"/>
                <w:sz w:val="20"/>
              </w:rPr>
            </w:pPr>
          </w:p>
        </w:tc>
      </w:tr>
      <w:tr w:rsidR="00A34BF4" w:rsidRPr="00F562C7" w14:paraId="3418BEC7"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3A35001" w14:textId="77777777" w:rsidR="00A34BF4" w:rsidRPr="00F562C7" w:rsidRDefault="00A34BF4"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B40E917" w14:textId="77777777" w:rsidR="00A34BF4" w:rsidRPr="00F562C7" w:rsidRDefault="00A34BF4"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 Strategic Implementation</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143AF013" w14:textId="77777777" w:rsidR="00A34BF4" w:rsidRPr="00F562C7" w:rsidRDefault="00A34BF4" w:rsidP="00720713">
            <w:pPr>
              <w:rPr>
                <w:rFonts w:asciiTheme="majorHAnsi" w:hAnsiTheme="majorHAnsi" w:cstheme="majorHAnsi"/>
                <w:sz w:val="20"/>
              </w:rPr>
            </w:pPr>
          </w:p>
        </w:tc>
      </w:tr>
      <w:tr w:rsidR="00A34BF4" w:rsidRPr="00F562C7" w14:paraId="450C0CB2"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45BA2C6"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Deputy Secretary</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A804E8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Deputy Secretary, Infrastructure &amp; Finance Services Group</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6751B7FB" w14:textId="77777777" w:rsidR="00A34BF4" w:rsidRPr="00F562C7" w:rsidRDefault="00A34BF4" w:rsidP="00720713">
            <w:pPr>
              <w:rPr>
                <w:rFonts w:asciiTheme="majorHAnsi" w:hAnsiTheme="majorHAnsi" w:cstheme="majorHAnsi"/>
                <w:sz w:val="20"/>
              </w:rPr>
            </w:pPr>
          </w:p>
        </w:tc>
      </w:tr>
      <w:tr w:rsidR="00A34BF4" w:rsidRPr="00F562C7" w14:paraId="58E3AED4" w14:textId="77777777" w:rsidTr="0066430D">
        <w:tc>
          <w:tcPr>
            <w:tcW w:w="2443"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7A4FF3CF"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2559"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684942A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5105" w:type="dxa"/>
            <w:gridSpan w:val="2"/>
            <w:vMerge/>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8F2DFA" w14:textId="77777777" w:rsidR="00A34BF4" w:rsidRPr="00F562C7" w:rsidRDefault="00A34BF4" w:rsidP="00720713">
            <w:pPr>
              <w:rPr>
                <w:rFonts w:asciiTheme="majorHAnsi" w:hAnsiTheme="majorHAnsi" w:cstheme="majorHAnsi"/>
                <w:sz w:val="20"/>
              </w:rPr>
            </w:pPr>
          </w:p>
        </w:tc>
      </w:tr>
    </w:tbl>
    <w:p w14:paraId="31B6E125" w14:textId="77777777" w:rsidR="00A34BF4" w:rsidRPr="00F562C7" w:rsidRDefault="00A34BF4" w:rsidP="00A34BF4">
      <w:pPr>
        <w:pStyle w:val="Heading1"/>
        <w:keepLines w:val="0"/>
        <w:numPr>
          <w:ilvl w:val="0"/>
          <w:numId w:val="18"/>
        </w:numPr>
        <w:tabs>
          <w:tab w:val="left" w:pos="567"/>
        </w:tabs>
        <w:spacing w:before="360" w:after="80"/>
        <w:ind w:right="771"/>
      </w:pPr>
      <w:bookmarkStart w:id="69" w:name="_Toc511384958"/>
      <w:bookmarkStart w:id="70" w:name="_Toc529089811"/>
      <w:r w:rsidRPr="00F562C7">
        <w:lastRenderedPageBreak/>
        <w:t>Registry System</w:t>
      </w:r>
      <w:bookmarkEnd w:id="69"/>
      <w:bookmarkEnd w:id="70"/>
      <w:r w:rsidRPr="00F562C7">
        <w:t xml:space="preserve"> </w:t>
      </w:r>
    </w:p>
    <w:p w14:paraId="4FE81205" w14:textId="77777777" w:rsidR="00A34BF4" w:rsidRPr="00F562C7" w:rsidRDefault="00A34BF4" w:rsidP="00A34BF4">
      <w:pPr>
        <w:pStyle w:val="Heading2"/>
        <w:spacing w:before="240"/>
      </w:pPr>
      <w:bookmarkStart w:id="71" w:name="_Toc511384959"/>
      <w:bookmarkStart w:id="72" w:name="_Toc529089812"/>
      <w:r w:rsidRPr="00F562C7">
        <w:t>Information security</w:t>
      </w:r>
      <w:bookmarkEnd w:id="71"/>
      <w:bookmarkEnd w:id="72"/>
    </w:p>
    <w:p w14:paraId="150831E5" w14:textId="77777777" w:rsidR="00A34BF4" w:rsidRPr="00F562C7" w:rsidRDefault="00A34BF4" w:rsidP="00BC0E37">
      <w:pPr>
        <w:keepNext/>
      </w:pPr>
      <w:r w:rsidRPr="00F562C7">
        <w:t xml:space="preserve">The Registry </w:t>
      </w:r>
      <w:r w:rsidR="009D582F" w:rsidRPr="00F562C7">
        <w:t>system</w:t>
      </w:r>
      <w:r w:rsidRPr="00F562C7">
        <w:t xml:space="preserve"> aligns with the Department’s information security standards. </w:t>
      </w:r>
    </w:p>
    <w:p w14:paraId="766EDD21" w14:textId="77777777" w:rsidR="00A34BF4" w:rsidRPr="00F562C7" w:rsidRDefault="00A34BF4" w:rsidP="00A34BF4">
      <w:r w:rsidRPr="00F562C7">
        <w:t xml:space="preserve">Corporate Personnel </w:t>
      </w:r>
      <w:r w:rsidR="009315AF" w:rsidRPr="00F562C7">
        <w:t>Declaration</w:t>
      </w:r>
      <w:r w:rsidRPr="00F562C7">
        <w:t xml:space="preserve">s can only be accessed by Recipients, applicable Authorised Delegates and Registry </w:t>
      </w:r>
      <w:r w:rsidR="009D582F" w:rsidRPr="00F562C7">
        <w:t>system</w:t>
      </w:r>
      <w:r w:rsidRPr="00F562C7">
        <w:t xml:space="preserve"> administrators.</w:t>
      </w:r>
    </w:p>
    <w:p w14:paraId="16262B02" w14:textId="77777777" w:rsidR="00A34BF4" w:rsidRPr="00F562C7" w:rsidRDefault="00A34BF4" w:rsidP="00A34BF4">
      <w:r w:rsidRPr="00F562C7">
        <w:t xml:space="preserve">School-based Personnel </w:t>
      </w:r>
      <w:r w:rsidR="009315AF" w:rsidRPr="00F562C7">
        <w:t>Declaration</w:t>
      </w:r>
      <w:r w:rsidRPr="00F562C7">
        <w:t xml:space="preserve"> records can only be accessed through a school (Edumail) account.  School Principals and / or Business Managers determine access privileges to this account.</w:t>
      </w:r>
    </w:p>
    <w:p w14:paraId="514CB47B" w14:textId="77777777" w:rsidR="00A34BF4" w:rsidRPr="00F562C7" w:rsidRDefault="00A34BF4" w:rsidP="00A34BF4">
      <w:pPr>
        <w:pStyle w:val="Heading2"/>
      </w:pPr>
      <w:bookmarkStart w:id="73" w:name="_Toc511384960"/>
      <w:bookmarkStart w:id="74" w:name="_Toc529089813"/>
      <w:r w:rsidRPr="00F562C7">
        <w:t>System access</w:t>
      </w:r>
      <w:bookmarkEnd w:id="73"/>
      <w:bookmarkEnd w:id="74"/>
    </w:p>
    <w:p w14:paraId="06B4BAD6" w14:textId="77777777" w:rsidR="00A34BF4" w:rsidRPr="00F562C7" w:rsidRDefault="00A34BF4" w:rsidP="00A34BF4">
      <w:r w:rsidRPr="00F562C7">
        <w:t xml:space="preserve">The Registry </w:t>
      </w:r>
      <w:r w:rsidR="009D582F" w:rsidRPr="00F562C7">
        <w:t>system</w:t>
      </w:r>
      <w:r w:rsidRPr="00F562C7">
        <w:t xml:space="preserve"> is accessible by all corporate Personnel, and school-based Personnel with an Edumail account. It is the Recipient’s responsibility to ensure Non-Token offers and Ceremonial Gifts are declared within the Registry </w:t>
      </w:r>
      <w:r w:rsidR="009D582F" w:rsidRPr="00F562C7">
        <w:t>system</w:t>
      </w:r>
      <w:r w:rsidRPr="00F562C7">
        <w:t xml:space="preserve">.  Corporate and school-based administrative staff, i.e. Business Managers in schools, are responsible for ensuring that </w:t>
      </w:r>
      <w:r w:rsidR="009315AF" w:rsidRPr="00F562C7">
        <w:t>Declaration</w:t>
      </w:r>
      <w:r w:rsidRPr="00F562C7">
        <w:t xml:space="preserve">s are obtained from Personnel such as School Councillors, and School Council employees and any contractors who do not have Registry </w:t>
      </w:r>
      <w:r w:rsidR="009D582F" w:rsidRPr="00F562C7">
        <w:t>system</w:t>
      </w:r>
      <w:r w:rsidRPr="00F562C7">
        <w:t xml:space="preserve"> access.  </w:t>
      </w:r>
      <w:r w:rsidRPr="00F562C7">
        <w:rPr>
          <w:rFonts w:cs="Arial"/>
        </w:rPr>
        <w:t xml:space="preserve">Within Registry </w:t>
      </w:r>
      <w:r w:rsidR="009D582F" w:rsidRPr="00F562C7">
        <w:rPr>
          <w:rFonts w:cs="Arial"/>
        </w:rPr>
        <w:t>system</w:t>
      </w:r>
      <w:r w:rsidRPr="00F562C7">
        <w:rPr>
          <w:rFonts w:cs="Arial"/>
        </w:rPr>
        <w:t xml:space="preserve"> approval workflows, </w:t>
      </w:r>
      <w:r w:rsidR="009315AF" w:rsidRPr="00F562C7">
        <w:rPr>
          <w:rFonts w:cs="Arial"/>
        </w:rPr>
        <w:t>Declaration</w:t>
      </w:r>
      <w:r w:rsidRPr="00F562C7">
        <w:rPr>
          <w:rFonts w:cs="Arial"/>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rPr>
        <w:t>system</w:t>
      </w:r>
      <w:r w:rsidRPr="00F562C7">
        <w:rPr>
          <w:rFonts w:cs="Arial"/>
        </w:rPr>
        <w:t xml:space="preserve"> </w:t>
      </w:r>
      <w:r w:rsidR="009315AF" w:rsidRPr="00F562C7">
        <w:rPr>
          <w:rFonts w:cs="Arial"/>
        </w:rPr>
        <w:t>Declaration</w:t>
      </w:r>
      <w:r w:rsidRPr="00F562C7">
        <w:rPr>
          <w:rFonts w:cs="Arial"/>
        </w:rPr>
        <w:t xml:space="preserve"> record.</w:t>
      </w:r>
      <w:r w:rsidRPr="00F562C7">
        <w:t xml:space="preserve"> </w:t>
      </w:r>
    </w:p>
    <w:p w14:paraId="5E7069A6" w14:textId="77777777" w:rsidR="00A34BF4" w:rsidRPr="00F562C7" w:rsidRDefault="00A34BF4" w:rsidP="00A34BF4">
      <w:pPr>
        <w:pStyle w:val="Heading1"/>
        <w:keepLines w:val="0"/>
        <w:numPr>
          <w:ilvl w:val="0"/>
          <w:numId w:val="18"/>
        </w:numPr>
        <w:tabs>
          <w:tab w:val="left" w:pos="567"/>
        </w:tabs>
        <w:spacing w:before="360" w:after="80"/>
        <w:ind w:right="771"/>
      </w:pPr>
      <w:bookmarkStart w:id="75" w:name="_Toc511384961"/>
      <w:bookmarkStart w:id="76" w:name="_Toc529089814"/>
      <w:r w:rsidRPr="00F562C7">
        <w:t>Monitoring and compliance</w:t>
      </w:r>
      <w:bookmarkEnd w:id="75"/>
      <w:bookmarkEnd w:id="76"/>
    </w:p>
    <w:p w14:paraId="1991F134" w14:textId="77777777" w:rsidR="00A34BF4" w:rsidRPr="00F562C7" w:rsidRDefault="00A34BF4" w:rsidP="00A34BF4">
      <w:pPr>
        <w:pStyle w:val="Heading2"/>
        <w:spacing w:before="240"/>
      </w:pPr>
      <w:bookmarkStart w:id="77" w:name="_Toc511384962"/>
      <w:bookmarkStart w:id="78" w:name="_Toc529089815"/>
      <w:r w:rsidRPr="00F562C7">
        <w:t>Three Lines of Defence</w:t>
      </w:r>
      <w:bookmarkEnd w:id="77"/>
      <w:bookmarkEnd w:id="78"/>
    </w:p>
    <w:p w14:paraId="0EDF20F3" w14:textId="77777777" w:rsidR="00A34BF4" w:rsidRPr="00F562C7" w:rsidRDefault="00A34BF4" w:rsidP="00A34BF4">
      <w:pPr>
        <w:rPr>
          <w:rFonts w:eastAsia="Calibri"/>
        </w:rPr>
      </w:pPr>
      <w:r w:rsidRPr="00F562C7">
        <w:rPr>
          <w:rFonts w:eastAsia="Calibri" w:cs="Arial"/>
        </w:rPr>
        <w:t>Responsibility for the Policy’s compliance and monitoring is based on the Department’s Three Lines of Defence model. This model outlines the overarching ownership, accountabilities, and governance for management responsibilities within the Department.</w:t>
      </w:r>
    </w:p>
    <w:p w14:paraId="20FFC194" w14:textId="77777777" w:rsidR="00A34BF4" w:rsidRPr="00F562C7" w:rsidRDefault="00A34BF4" w:rsidP="00A34BF4">
      <w:pPr>
        <w:rPr>
          <w:rFonts w:eastAsia="Calibri"/>
        </w:rPr>
      </w:pPr>
      <w:r w:rsidRPr="00F562C7">
        <w:rPr>
          <w:rFonts w:eastAsia="Calibri" w:cs="Arial"/>
        </w:rPr>
        <w:t xml:space="preserve">The first line of defence is departmental and school-based Personnel responsible for making decisions about gifts, benefits and hospitality, whether offered or provided. </w:t>
      </w:r>
    </w:p>
    <w:p w14:paraId="0EB20031" w14:textId="77777777" w:rsidR="00A34BF4" w:rsidRPr="00F562C7" w:rsidRDefault="00A34BF4" w:rsidP="00A34BF4">
      <w:pPr>
        <w:rPr>
          <w:rFonts w:eastAsia="Calibri"/>
        </w:rPr>
      </w:pPr>
      <w:r w:rsidRPr="00F562C7">
        <w:rPr>
          <w:rFonts w:eastAsia="Calibri" w:cs="Arial"/>
        </w:rPr>
        <w:t>The second line of defence is the responsibility of the Policy owner (Procurement Division, IFSG). This Division implements and manages the Department’s second line of defence controls for received or provided offers of gifts, benefits and hospitality, in concert with other applicable Divisions, i.e. Financial Services Division, which has an overarching responsibility for financial management compliance controls, and Integrity and Assurance Division.</w:t>
      </w:r>
    </w:p>
    <w:p w14:paraId="5DBE1ED5" w14:textId="77777777" w:rsidR="00A34BF4" w:rsidRPr="00F562C7" w:rsidRDefault="00A34BF4" w:rsidP="00A34BF4">
      <w:pPr>
        <w:rPr>
          <w:rFonts w:eastAsia="Calibri"/>
        </w:rPr>
      </w:pPr>
      <w:r w:rsidRPr="00F562C7">
        <w:rPr>
          <w:rFonts w:eastAsia="Calibri" w:cs="Arial"/>
        </w:rPr>
        <w:t>Procurement Division has the following responsibilities with respect to gifts, benefits and hospitality:</w:t>
      </w:r>
    </w:p>
    <w:p w14:paraId="61B1B2B6"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Develop, review and maintain the Department’s Policy</w:t>
      </w:r>
    </w:p>
    <w:p w14:paraId="7921C814"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 xml:space="preserve">Provide system administration support for the Department’s Registry </w:t>
      </w:r>
      <w:r w:rsidR="009D582F" w:rsidRPr="00F562C7">
        <w:rPr>
          <w:rFonts w:eastAsia="Calibri" w:cs="Arial"/>
          <w:color w:val="auto"/>
          <w:sz w:val="22"/>
          <w:szCs w:val="22"/>
        </w:rPr>
        <w:t>system</w:t>
      </w:r>
    </w:p>
    <w:p w14:paraId="2005B0E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Capture and make available where relevant, authoritative information about offered gifts, benefits and hospitality, including bi-annual reports provided to the Audit and Risk Committee</w:t>
      </w:r>
    </w:p>
    <w:p w14:paraId="1560A80C"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Provide consultancy support to Personnel, in concert with other Divisions</w:t>
      </w:r>
    </w:p>
    <w:p w14:paraId="381BA030"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Represent the Department at whole of government meetings and forums in relation to gifts, benefits and hospitality policy and administration</w:t>
      </w:r>
    </w:p>
    <w:p w14:paraId="16DD2463"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Implement and manage second line of defence controls.</w:t>
      </w:r>
    </w:p>
    <w:p w14:paraId="3CC9A05D" w14:textId="77777777" w:rsidR="00A34BF4" w:rsidRPr="00F562C7" w:rsidRDefault="00A34BF4" w:rsidP="00A34BF4">
      <w:pPr>
        <w:rPr>
          <w:rFonts w:eastAsia="Calibri"/>
        </w:rPr>
      </w:pPr>
      <w:r w:rsidRPr="00F562C7">
        <w:rPr>
          <w:rFonts w:eastAsia="Calibri" w:cs="Arial"/>
        </w:rPr>
        <w:lastRenderedPageBreak/>
        <w:t>The third line of defence is provided by Integrity and Assurance Division and external audit and assurance entities.</w:t>
      </w:r>
    </w:p>
    <w:p w14:paraId="1E19E4AE" w14:textId="77777777" w:rsidR="00A34BF4" w:rsidRPr="00F562C7" w:rsidRDefault="00A34BF4" w:rsidP="00A34BF4">
      <w:pPr>
        <w:pStyle w:val="Heading2"/>
      </w:pPr>
      <w:bookmarkStart w:id="79" w:name="_Toc511384963"/>
      <w:bookmarkStart w:id="80" w:name="_Toc529089816"/>
      <w:r w:rsidRPr="00F562C7">
        <w:t>Audit and Risk Committee</w:t>
      </w:r>
      <w:bookmarkEnd w:id="79"/>
      <w:bookmarkEnd w:id="80"/>
    </w:p>
    <w:p w14:paraId="6266B955" w14:textId="0B987056" w:rsidR="00A34BF4" w:rsidRPr="00F562C7" w:rsidRDefault="00A34BF4" w:rsidP="00A34BF4">
      <w:pPr>
        <w:rPr>
          <w:rFonts w:cs="Arial"/>
        </w:rPr>
      </w:pPr>
      <w:r w:rsidRPr="00F562C7">
        <w:rPr>
          <w:rFonts w:cs="Arial"/>
        </w:rPr>
        <w:t>In accordance with its Terms of Reference, the Department’s Audit and Risk Committee is responsible for Policy compliance monitoring and overs</w:t>
      </w:r>
      <w:r w:rsidR="00C63205">
        <w:rPr>
          <w:rFonts w:cs="Arial"/>
        </w:rPr>
        <w:t>ight across the Department and s</w:t>
      </w:r>
      <w:r w:rsidRPr="00F562C7">
        <w:rPr>
          <w:rFonts w:cs="Arial"/>
        </w:rPr>
        <w:t>chools.</w:t>
      </w:r>
    </w:p>
    <w:p w14:paraId="19E0CEB8" w14:textId="77777777" w:rsidR="00A34BF4" w:rsidRPr="00F562C7" w:rsidRDefault="00A34BF4" w:rsidP="00A34BF4">
      <w:pPr>
        <w:pStyle w:val="Heading2"/>
      </w:pPr>
      <w:bookmarkStart w:id="81" w:name="_Toc511384964"/>
      <w:bookmarkStart w:id="82" w:name="_Toc529089817"/>
      <w:r w:rsidRPr="00F562C7">
        <w:t>School Councils</w:t>
      </w:r>
      <w:bookmarkEnd w:id="81"/>
      <w:bookmarkEnd w:id="82"/>
    </w:p>
    <w:p w14:paraId="60671E57" w14:textId="77777777" w:rsidR="00A34BF4" w:rsidRPr="00F562C7" w:rsidRDefault="00A34BF4" w:rsidP="00A34BF4">
      <w:pPr>
        <w:rPr>
          <w:rFonts w:cs="Arial"/>
        </w:rPr>
      </w:pPr>
      <w:r w:rsidRPr="00F562C7">
        <w:rPr>
          <w:rFonts w:cs="Arial"/>
        </w:rPr>
        <w:t xml:space="preserve">School Councils monitor and oversee offers and provision of gifts, benefits and hospitality within schools, and at least annually review the school Register for compliance with the Policy.  </w:t>
      </w:r>
      <w:r w:rsidRPr="00F562C7">
        <w:rPr>
          <w:rFonts w:cs="Arial"/>
        </w:rPr>
        <w:tab/>
      </w:r>
    </w:p>
    <w:p w14:paraId="6F03E3F7" w14:textId="77777777" w:rsidR="00A34BF4" w:rsidRPr="00F562C7" w:rsidRDefault="00A34BF4" w:rsidP="00A34BF4">
      <w:pPr>
        <w:pStyle w:val="Heading2"/>
      </w:pPr>
      <w:bookmarkStart w:id="83" w:name="_Toc511384965"/>
      <w:bookmarkStart w:id="84" w:name="_Toc529089818"/>
      <w:r w:rsidRPr="00F562C7">
        <w:t>Compliance attestation</w:t>
      </w:r>
      <w:bookmarkEnd w:id="83"/>
      <w:bookmarkEnd w:id="84"/>
    </w:p>
    <w:p w14:paraId="034D7E4F" w14:textId="77777777" w:rsidR="00A34BF4" w:rsidRPr="00F562C7" w:rsidRDefault="00A34BF4" w:rsidP="00A34BF4">
      <w:pPr>
        <w:rPr>
          <w:rFonts w:cs="Arial"/>
        </w:rPr>
      </w:pPr>
      <w:r w:rsidRPr="00F562C7">
        <w:rPr>
          <w:rFonts w:cs="Arial"/>
        </w:rPr>
        <w:t xml:space="preserve">The Policy applies to all Personnel.  </w:t>
      </w:r>
    </w:p>
    <w:p w14:paraId="4EF34EAD" w14:textId="77777777" w:rsidR="00A34BF4" w:rsidRPr="00F562C7" w:rsidRDefault="00A34BF4" w:rsidP="00A34BF4">
      <w:pPr>
        <w:rPr>
          <w:rFonts w:cs="Arial"/>
        </w:rPr>
      </w:pPr>
      <w:r w:rsidRPr="00F562C7">
        <w:rPr>
          <w:rFonts w:cs="Arial"/>
        </w:rPr>
        <w:t>Compliance with the Policy by schools and School Councils will be evidenced through the ‘Internal Certification Checklist’ or school attestation, returned by schools to the Department in July of each year.</w:t>
      </w:r>
    </w:p>
    <w:p w14:paraId="671E229B" w14:textId="77777777" w:rsidR="00A34BF4" w:rsidRPr="00F562C7" w:rsidRDefault="00A34BF4" w:rsidP="00A34BF4">
      <w:pPr>
        <w:rPr>
          <w:rFonts w:cs="Arial"/>
        </w:rPr>
      </w:pPr>
      <w:r w:rsidRPr="00F562C7">
        <w:rPr>
          <w:rFonts w:cs="Arial"/>
        </w:rPr>
        <w:t xml:space="preserve">Instruction 3.4 to the </w:t>
      </w:r>
      <w:r w:rsidRPr="00F562C7">
        <w:rPr>
          <w:rFonts w:cs="Arial"/>
          <w:i/>
        </w:rPr>
        <w:t>Minister for Finance’s Standing Directions 2016</w:t>
      </w:r>
      <w:r w:rsidRPr="00F562C7">
        <w:rPr>
          <w:rFonts w:cs="Arial"/>
        </w:rPr>
        <w:t xml:space="preserve"> sets out the obligations for the Secretary’s annual compliance attestation, which includes adherence to Victorian Public Sector Commission’s Gifts, Benefits and Hospitality Policy Framework. The scope of the Standing Directions is limited to corporate and school-based Department employees. </w:t>
      </w:r>
    </w:p>
    <w:p w14:paraId="0A228A66" w14:textId="77777777" w:rsidR="00A34BF4" w:rsidRPr="00F562C7" w:rsidRDefault="00A34BF4" w:rsidP="00A34BF4">
      <w:pPr>
        <w:rPr>
          <w:rFonts w:cs="Arial"/>
        </w:rPr>
      </w:pPr>
      <w:r w:rsidRPr="00F562C7">
        <w:rPr>
          <w:rFonts w:cs="Arial"/>
        </w:rPr>
        <w:t>The attestation processes outlined above are administered by Financial Services Division.  The Policy owner is informed of school attestations by Financial Services Division.</w:t>
      </w:r>
    </w:p>
    <w:p w14:paraId="6A2428B8" w14:textId="77777777" w:rsidR="00A34BF4" w:rsidRPr="00F562C7" w:rsidRDefault="00A34BF4" w:rsidP="00A34BF4">
      <w:pPr>
        <w:pStyle w:val="Heading2"/>
      </w:pPr>
      <w:bookmarkStart w:id="85" w:name="_Toc529089819"/>
      <w:bookmarkStart w:id="86" w:name="_Toc511384966"/>
      <w:r w:rsidRPr="00F562C7">
        <w:t>Speak-Up</w:t>
      </w:r>
      <w:bookmarkEnd w:id="85"/>
      <w:r w:rsidRPr="00F562C7">
        <w:t xml:space="preserve"> </w:t>
      </w:r>
    </w:p>
    <w:p w14:paraId="083B077E" w14:textId="3FB530A1" w:rsidR="00A34BF4" w:rsidRPr="00F562C7" w:rsidRDefault="00A34BF4" w:rsidP="00A34BF4">
      <w:pPr>
        <w:rPr>
          <w:rFonts w:eastAsia="Calibri"/>
        </w:rPr>
      </w:pPr>
      <w:r w:rsidRPr="00F562C7">
        <w:rPr>
          <w:rFonts w:eastAsia="Calibri"/>
        </w:rPr>
        <w:t xml:space="preserve">Personnel can raise concerns about non-compliance by using the Department’s </w:t>
      </w:r>
      <w:hyperlink r:id="rId31" w:history="1">
        <w:r w:rsidRPr="00F562C7">
          <w:rPr>
            <w:rStyle w:val="Hyperlink"/>
            <w:rFonts w:eastAsia="Calibri"/>
          </w:rPr>
          <w:t>Complaints Management</w:t>
        </w:r>
      </w:hyperlink>
      <w:r w:rsidRPr="00F562C7">
        <w:rPr>
          <w:rFonts w:eastAsia="Calibri"/>
        </w:rPr>
        <w:t xml:space="preserve"> framework. They can seek local resolution by raising concerns with their manager or manager’s manager, seek advice about unprofessional conduct from Employee Conduct Branch (9637 2595) or report to the Department’s external Speak Up service</w:t>
      </w:r>
      <w:r w:rsidRPr="00F562C7">
        <w:rPr>
          <w:rFonts w:eastAsia="Calibri" w:cs="Arial"/>
        </w:rPr>
        <w:t>.</w:t>
      </w:r>
    </w:p>
    <w:p w14:paraId="5B9B2EC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Hotline service: 1800 633 462 </w:t>
      </w:r>
    </w:p>
    <w:p w14:paraId="6B5EAFD5" w14:textId="251766CF"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Email: </w:t>
      </w:r>
      <w:hyperlink r:id="rId32" w:history="1">
        <w:r w:rsidRPr="00F562C7">
          <w:rPr>
            <w:rStyle w:val="Hyperlink"/>
            <w:rFonts w:eastAsia="Calibri" w:cs="Arial"/>
            <w:sz w:val="22"/>
            <w:szCs w:val="22"/>
          </w:rPr>
          <w:t>educationspeakup@pkf.com.au</w:t>
        </w:r>
      </w:hyperlink>
    </w:p>
    <w:p w14:paraId="2A8C5DEA" w14:textId="0DCFD045"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Web: (intranet) </w:t>
      </w:r>
      <w:r w:rsidRPr="00F562C7">
        <w:rPr>
          <w:rFonts w:eastAsia="Calibri"/>
          <w:color w:val="auto"/>
          <w:sz w:val="22"/>
          <w:szCs w:val="22"/>
        </w:rPr>
        <w:t xml:space="preserve">or (external) </w:t>
      </w:r>
      <w:hyperlink r:id="rId33" w:history="1">
        <w:r w:rsidRPr="00F562C7">
          <w:rPr>
            <w:rStyle w:val="Hyperlink0"/>
            <w:rFonts w:eastAsia="Arial" w:cs="Arial"/>
            <w:sz w:val="22"/>
            <w:szCs w:val="22"/>
            <w:bdr w:val="nil"/>
            <w:lang w:val="en-US"/>
          </w:rPr>
          <w:t>www.TalkIntegrity.com/DET</w:t>
        </w:r>
      </w:hyperlink>
      <w:r w:rsidRPr="00F562C7">
        <w:rPr>
          <w:rStyle w:val="Hyperlink0"/>
          <w:rFonts w:eastAsia="Arial" w:cs="Arial"/>
          <w:sz w:val="22"/>
          <w:szCs w:val="22"/>
          <w:bdr w:val="nil"/>
          <w:lang w:val="en-US"/>
        </w:rPr>
        <w:t>.</w:t>
      </w:r>
    </w:p>
    <w:p w14:paraId="65FBA442" w14:textId="77777777" w:rsidR="00A34BF4" w:rsidRPr="00F562C7" w:rsidRDefault="00A34BF4" w:rsidP="00A34BF4">
      <w:pPr>
        <w:pStyle w:val="Heading2"/>
      </w:pPr>
      <w:bookmarkStart w:id="87" w:name="_Toc529089820"/>
      <w:r w:rsidRPr="00F562C7">
        <w:t>Non-compliance</w:t>
      </w:r>
      <w:bookmarkEnd w:id="86"/>
      <w:bookmarkEnd w:id="87"/>
      <w:r w:rsidRPr="00F562C7">
        <w:t xml:space="preserve"> </w:t>
      </w:r>
    </w:p>
    <w:p w14:paraId="01D97868" w14:textId="77777777" w:rsidR="00A34BF4" w:rsidRPr="00F562C7" w:rsidRDefault="00A34BF4" w:rsidP="00A34BF4">
      <w:pPr>
        <w:spacing w:after="0"/>
        <w:rPr>
          <w:rFonts w:cs="Arial"/>
        </w:rPr>
      </w:pPr>
      <w:r w:rsidRPr="00F562C7">
        <w:rPr>
          <w:rFonts w:cs="Arial"/>
        </w:rPr>
        <w:t>Non-compliance with the Policy may constitute a breach of:</w:t>
      </w:r>
    </w:p>
    <w:p w14:paraId="0EECEE00" w14:textId="77777777" w:rsidR="00A34BF4" w:rsidRPr="00F562C7" w:rsidRDefault="00A34BF4" w:rsidP="00A34BF4">
      <w:pPr>
        <w:numPr>
          <w:ilvl w:val="0"/>
          <w:numId w:val="21"/>
        </w:numPr>
        <w:spacing w:after="0" w:line="245" w:lineRule="atLeast"/>
        <w:ind w:left="714" w:hanging="357"/>
        <w:rPr>
          <w:rFonts w:cs="Arial"/>
        </w:rPr>
      </w:pPr>
      <w:r w:rsidRPr="00F562C7">
        <w:rPr>
          <w:rFonts w:cs="Arial"/>
          <w:i/>
        </w:rPr>
        <w:t xml:space="preserve">Public Administration Act 2004 </w:t>
      </w:r>
      <w:r w:rsidRPr="00F562C7">
        <w:rPr>
          <w:rFonts w:cs="Arial"/>
        </w:rPr>
        <w:t>in relation to misconduct</w:t>
      </w:r>
    </w:p>
    <w:p w14:paraId="32731CAB" w14:textId="77777777" w:rsidR="00A34BF4" w:rsidRPr="00F562C7" w:rsidRDefault="00A34BF4" w:rsidP="00A34BF4">
      <w:pPr>
        <w:numPr>
          <w:ilvl w:val="0"/>
          <w:numId w:val="21"/>
        </w:numPr>
        <w:spacing w:after="0" w:line="245" w:lineRule="atLeast"/>
        <w:ind w:left="714" w:hanging="357"/>
        <w:rPr>
          <w:rFonts w:cs="Arial"/>
        </w:rPr>
      </w:pPr>
      <w:r w:rsidRPr="00F562C7">
        <w:rPr>
          <w:rFonts w:cs="Arial"/>
        </w:rPr>
        <w:t xml:space="preserve">Directors’ Code of Conduct under the </w:t>
      </w:r>
      <w:r w:rsidRPr="00F562C7">
        <w:rPr>
          <w:rFonts w:cs="Arial"/>
          <w:i/>
        </w:rPr>
        <w:t>Public Administration Act 2004</w:t>
      </w:r>
    </w:p>
    <w:p w14:paraId="051F8C1D" w14:textId="77777777" w:rsidR="00FE67FB" w:rsidRPr="00F562C7" w:rsidRDefault="00A34BF4" w:rsidP="00FE67FB">
      <w:pPr>
        <w:numPr>
          <w:ilvl w:val="0"/>
          <w:numId w:val="21"/>
        </w:numPr>
        <w:spacing w:after="0" w:line="245" w:lineRule="atLeast"/>
        <w:ind w:left="714" w:hanging="357"/>
        <w:rPr>
          <w:rFonts w:cs="Arial"/>
        </w:rPr>
      </w:pPr>
      <w:r w:rsidRPr="00F562C7">
        <w:rPr>
          <w:rFonts w:cs="Arial"/>
        </w:rPr>
        <w:t>Victorian Public Sector Code of Conduct</w:t>
      </w:r>
    </w:p>
    <w:p w14:paraId="264EECA9" w14:textId="77777777" w:rsidR="00A34BF4" w:rsidRPr="00F562C7" w:rsidRDefault="00A34BF4" w:rsidP="00FE67FB">
      <w:pPr>
        <w:spacing w:after="0" w:line="245" w:lineRule="atLeast"/>
        <w:ind w:left="357"/>
        <w:rPr>
          <w:rFonts w:cs="Arial"/>
        </w:rPr>
      </w:pPr>
    </w:p>
    <w:p w14:paraId="3CD9C4BE" w14:textId="7817631C" w:rsidR="00A34BF4" w:rsidRPr="00F562C7" w:rsidRDefault="00A34BF4" w:rsidP="00454D7A">
      <w:pPr>
        <w:spacing w:after="0"/>
        <w:rPr>
          <w:szCs w:val="22"/>
        </w:rPr>
      </w:pPr>
      <w:r w:rsidRPr="00454D7A">
        <w:rPr>
          <w:rFonts w:cs="Arial"/>
        </w:rPr>
        <w:t>In</w:t>
      </w:r>
      <w:r w:rsidRPr="00F562C7">
        <w:rPr>
          <w:szCs w:val="22"/>
        </w:rPr>
        <w:t xml:space="preserve"> the event of identified non-compliance, supervisors may proceed with actions in accordance with the Department’s </w:t>
      </w:r>
      <w:hyperlink r:id="rId34" w:history="1">
        <w:r w:rsidRPr="00F562C7">
          <w:rPr>
            <w:rStyle w:val="Hyperlink"/>
            <w:szCs w:val="22"/>
          </w:rPr>
          <w:t xml:space="preserve">Complaints, Unsatisfactory Performance and Misconduct </w:t>
        </w:r>
        <w:r w:rsidRPr="00F562C7">
          <w:rPr>
            <w:szCs w:val="22"/>
          </w:rPr>
          <w:t xml:space="preserve">guidelines. </w:t>
        </w:r>
      </w:hyperlink>
    </w:p>
    <w:p w14:paraId="095D9374" w14:textId="34422A20" w:rsidR="00A34BF4" w:rsidRPr="00F562C7" w:rsidRDefault="00A34BF4" w:rsidP="00454D7A">
      <w:pPr>
        <w:spacing w:before="240" w:after="0"/>
        <w:rPr>
          <w:szCs w:val="22"/>
        </w:rPr>
      </w:pPr>
      <w:r w:rsidRPr="00F562C7">
        <w:rPr>
          <w:szCs w:val="22"/>
        </w:rPr>
        <w:t xml:space="preserve">Procurement Division will report instances of potential non-compliance to Authorised Delegates, to allow them to take actions under the </w:t>
      </w:r>
      <w:hyperlink r:id="rId35" w:history="1">
        <w:r w:rsidRPr="00F562C7">
          <w:rPr>
            <w:rStyle w:val="Hyperlink"/>
            <w:szCs w:val="22"/>
          </w:rPr>
          <w:t>Complaints, Unsatisfactory Performance and Misconduct</w:t>
        </w:r>
        <w:r w:rsidRPr="00320D9A">
          <w:rPr>
            <w:rStyle w:val="Hyperlink"/>
            <w:szCs w:val="22"/>
            <w:u w:val="none"/>
          </w:rPr>
          <w:t xml:space="preserve"> </w:t>
        </w:r>
        <w:r w:rsidRPr="00F562C7">
          <w:rPr>
            <w:szCs w:val="22"/>
          </w:rPr>
          <w:t xml:space="preserve">guidelines. </w:t>
        </w:r>
      </w:hyperlink>
    </w:p>
    <w:p w14:paraId="65EE883A" w14:textId="77777777" w:rsidR="00A34BF4" w:rsidRPr="00F562C7" w:rsidRDefault="00A34BF4" w:rsidP="00454D7A">
      <w:pPr>
        <w:pStyle w:val="ESBodyText"/>
        <w:spacing w:before="240"/>
        <w:ind w:left="0"/>
        <w:rPr>
          <w:sz w:val="22"/>
          <w:szCs w:val="22"/>
        </w:rPr>
      </w:pPr>
      <w:r w:rsidRPr="00F562C7">
        <w:rPr>
          <w:sz w:val="22"/>
          <w:szCs w:val="22"/>
          <w:lang w:val="en-AU"/>
        </w:rPr>
        <w:t>Instances of non-compliance may also be reported to the Department’s Audit and Risk Committee.</w:t>
      </w:r>
    </w:p>
    <w:p w14:paraId="0AED1707" w14:textId="77777777" w:rsidR="00A34BF4" w:rsidRPr="00F562C7" w:rsidRDefault="00A34BF4" w:rsidP="00A34BF4">
      <w:pPr>
        <w:pStyle w:val="Heading1"/>
        <w:keepLines w:val="0"/>
        <w:numPr>
          <w:ilvl w:val="0"/>
          <w:numId w:val="18"/>
        </w:numPr>
        <w:tabs>
          <w:tab w:val="left" w:pos="567"/>
        </w:tabs>
        <w:spacing w:before="360" w:after="80"/>
        <w:ind w:right="771"/>
      </w:pPr>
      <w:bookmarkStart w:id="88" w:name="_Toc511384967"/>
      <w:bookmarkStart w:id="89" w:name="_Toc529089821"/>
      <w:r w:rsidRPr="00F562C7">
        <w:lastRenderedPageBreak/>
        <w:t>Freedom of Information</w:t>
      </w:r>
      <w:bookmarkEnd w:id="88"/>
      <w:bookmarkEnd w:id="89"/>
      <w:r w:rsidRPr="00F562C7">
        <w:t xml:space="preserve"> </w:t>
      </w:r>
    </w:p>
    <w:p w14:paraId="449927FB" w14:textId="77777777" w:rsidR="00A34BF4" w:rsidRPr="00F562C7" w:rsidRDefault="00A34BF4" w:rsidP="00A34BF4">
      <w:pPr>
        <w:rPr>
          <w:rFonts w:eastAsia="Calibri" w:cs="Arial"/>
        </w:rPr>
      </w:pPr>
      <w:r w:rsidRPr="00F562C7">
        <w:rPr>
          <w:rFonts w:eastAsia="Calibri" w:cs="Arial"/>
        </w:rPr>
        <w:t xml:space="preserve">Gifts, benefits and hospitality are subject to Freedom of Information (FOI) requests made under the </w:t>
      </w:r>
      <w:r w:rsidRPr="00F562C7">
        <w:rPr>
          <w:rFonts w:cs="Arial"/>
          <w:i/>
        </w:rPr>
        <w:t>Freedom of Information Act 1982,</w:t>
      </w:r>
      <w:r w:rsidRPr="00F562C7">
        <w:rPr>
          <w:rFonts w:cs="Arial"/>
        </w:rPr>
        <w:t xml:space="preserve"> </w:t>
      </w:r>
      <w:r w:rsidRPr="00F562C7">
        <w:rPr>
          <w:rFonts w:eastAsia="Calibri" w:cs="Arial"/>
        </w:rPr>
        <w:t>and parliamentary questions. Disclosure of identifying information will be determined on a case-by-case basis in line with FOI requirements.</w:t>
      </w:r>
    </w:p>
    <w:p w14:paraId="429FAA1D" w14:textId="77777777" w:rsidR="00A34BF4" w:rsidRPr="00F562C7" w:rsidRDefault="00A34BF4" w:rsidP="00A34BF4">
      <w:pPr>
        <w:pStyle w:val="Heading1"/>
        <w:keepLines w:val="0"/>
        <w:numPr>
          <w:ilvl w:val="0"/>
          <w:numId w:val="18"/>
        </w:numPr>
        <w:tabs>
          <w:tab w:val="left" w:pos="567"/>
        </w:tabs>
        <w:spacing w:before="360" w:after="80"/>
        <w:ind w:right="771"/>
      </w:pPr>
      <w:bookmarkStart w:id="90" w:name="_Toc511384968"/>
      <w:bookmarkStart w:id="91" w:name="_Toc529089822"/>
      <w:r w:rsidRPr="00F562C7">
        <w:t>Record keeping</w:t>
      </w:r>
      <w:bookmarkEnd w:id="90"/>
      <w:bookmarkEnd w:id="91"/>
      <w:r w:rsidRPr="00F562C7">
        <w:t xml:space="preserve"> </w:t>
      </w:r>
    </w:p>
    <w:p w14:paraId="024E03E3" w14:textId="77777777" w:rsidR="00A34BF4" w:rsidRPr="00F562C7" w:rsidRDefault="00A34BF4" w:rsidP="00A34BF4">
      <w:pPr>
        <w:rPr>
          <w:rFonts w:eastAsia="Calibri" w:cs="Arial"/>
        </w:rPr>
      </w:pPr>
      <w:r w:rsidRPr="00F562C7">
        <w:rPr>
          <w:rFonts w:cs="Arial"/>
        </w:rPr>
        <w:t>Public sector organisations have record keeping obligations which help to ensure transparency an</w:t>
      </w:r>
      <w:r w:rsidR="002A2492" w:rsidRPr="00F562C7">
        <w:rPr>
          <w:rFonts w:cs="Arial"/>
        </w:rPr>
        <w:t>d accountability. These include</w:t>
      </w:r>
      <w:r w:rsidRPr="00F562C7">
        <w:rPr>
          <w:rFonts w:cs="Arial"/>
        </w:rPr>
        <w:t xml:space="preserve"> obligations under the </w:t>
      </w:r>
      <w:r w:rsidRPr="00F562C7">
        <w:rPr>
          <w:rFonts w:cs="Arial"/>
          <w:i/>
        </w:rPr>
        <w:t>Public Records Act 1973</w:t>
      </w:r>
      <w:r w:rsidRPr="00F562C7">
        <w:rPr>
          <w:rFonts w:cs="Arial"/>
        </w:rPr>
        <w:t xml:space="preserve">, and the </w:t>
      </w:r>
      <w:r w:rsidRPr="00F562C7">
        <w:rPr>
          <w:rFonts w:cs="Arial"/>
          <w:i/>
        </w:rPr>
        <w:t>Financial Management Act 1994</w:t>
      </w:r>
      <w:r w:rsidRPr="00F562C7">
        <w:rPr>
          <w:rFonts w:cs="Arial"/>
        </w:rPr>
        <w:t xml:space="preserve"> to ensure that public funds are appropriately authorised and incurred in accordance with business needs, and captured in financial records. All record keeping relating to this Policy will accord with the Department’s obligations.</w:t>
      </w:r>
    </w:p>
    <w:p w14:paraId="05F7DDC8" w14:textId="77777777" w:rsidR="00A34BF4" w:rsidRPr="00F562C7" w:rsidRDefault="00A34BF4" w:rsidP="00A34BF4">
      <w:pPr>
        <w:pStyle w:val="Heading1"/>
        <w:keepLines w:val="0"/>
        <w:numPr>
          <w:ilvl w:val="0"/>
          <w:numId w:val="18"/>
        </w:numPr>
        <w:tabs>
          <w:tab w:val="left" w:pos="567"/>
        </w:tabs>
        <w:spacing w:before="360" w:after="80"/>
        <w:ind w:right="771"/>
      </w:pPr>
      <w:bookmarkStart w:id="92" w:name="_Toc511384969"/>
      <w:bookmarkStart w:id="93" w:name="_Toc529089823"/>
      <w:r w:rsidRPr="00F562C7">
        <w:t>Further assistance</w:t>
      </w:r>
      <w:bookmarkEnd w:id="92"/>
      <w:bookmarkEnd w:id="93"/>
      <w:r w:rsidRPr="00F562C7">
        <w:t xml:space="preserve"> </w:t>
      </w:r>
    </w:p>
    <w:p w14:paraId="1103EB9F"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t>Personnel who are unsure about the acceptance of a gift, benefit or hospitality, or the application of this Policy, should in the first instance discuss the matter with their supervisor.</w:t>
      </w:r>
    </w:p>
    <w:p w14:paraId="5E72F271"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t>Further support is available as follows:</w:t>
      </w:r>
    </w:p>
    <w:p w14:paraId="7ACBB2C6" w14:textId="77777777" w:rsidR="00A34BF4" w:rsidRPr="00F562C7" w:rsidRDefault="00A34BF4" w:rsidP="00A34BF4">
      <w:pPr>
        <w:rPr>
          <w:rFonts w:cs="Arial"/>
        </w:rPr>
      </w:pPr>
      <w:r w:rsidRPr="00F562C7">
        <w:rPr>
          <w:rFonts w:cs="Arial"/>
        </w:rPr>
        <w:t>Corporate Personnel:</w:t>
      </w:r>
    </w:p>
    <w:p w14:paraId="739656A7" w14:textId="6956D854" w:rsidR="00A34BF4" w:rsidRPr="00F562C7" w:rsidRDefault="00A34BF4" w:rsidP="00A34BF4">
      <w:pPr>
        <w:pStyle w:val="ListParagraph"/>
        <w:numPr>
          <w:ilvl w:val="0"/>
          <w:numId w:val="34"/>
        </w:numPr>
        <w:rPr>
          <w:rFonts w:cs="Arial"/>
          <w:color w:val="auto"/>
          <w:sz w:val="22"/>
          <w:szCs w:val="22"/>
        </w:rPr>
      </w:pPr>
      <w:r w:rsidRPr="00F562C7">
        <w:rPr>
          <w:rFonts w:cs="Arial"/>
          <w:color w:val="auto"/>
          <w:sz w:val="22"/>
          <w:szCs w:val="22"/>
        </w:rPr>
        <w:t xml:space="preserve">Procurement Division via: </w:t>
      </w:r>
      <w:hyperlink r:id="rId36" w:history="1">
        <w:r w:rsidRPr="00BC0E37">
          <w:rPr>
            <w:rStyle w:val="Hyperlink"/>
            <w:rFonts w:cs="Arial"/>
            <w:sz w:val="22"/>
            <w:szCs w:val="22"/>
          </w:rPr>
          <w:t>gifts@edumail.vic.gov.au</w:t>
        </w:r>
      </w:hyperlink>
    </w:p>
    <w:p w14:paraId="69874744" w14:textId="77777777" w:rsidR="00A34BF4" w:rsidRPr="00F562C7" w:rsidRDefault="00A34BF4" w:rsidP="00A34BF4">
      <w:r w:rsidRPr="00F562C7">
        <w:rPr>
          <w:rFonts w:cs="Arial"/>
        </w:rPr>
        <w:t>School-based Personnel:</w:t>
      </w:r>
    </w:p>
    <w:p w14:paraId="05C5ECA0" w14:textId="43B5EC07" w:rsidR="00A34BF4" w:rsidRPr="00F562C7" w:rsidRDefault="00A34BF4" w:rsidP="00A34BF4">
      <w:pPr>
        <w:numPr>
          <w:ilvl w:val="0"/>
          <w:numId w:val="21"/>
        </w:numPr>
        <w:spacing w:after="0" w:line="245" w:lineRule="atLeast"/>
        <w:ind w:left="714" w:hanging="357"/>
        <w:rPr>
          <w:rFonts w:cs="Arial"/>
          <w:i/>
        </w:rPr>
      </w:pPr>
      <w:r w:rsidRPr="00F562C7">
        <w:rPr>
          <w:rFonts w:cs="Arial"/>
        </w:rPr>
        <w:t>School Operations and Governance Unit, Group Coordination and Operations Branch, Group Planning, Coordination and Operations Division via:</w:t>
      </w:r>
      <w:r w:rsidRPr="00F562C7">
        <w:rPr>
          <w:rFonts w:cs="Arial"/>
          <w:i/>
        </w:rPr>
        <w:t xml:space="preserve">  </w:t>
      </w:r>
      <w:hyperlink r:id="rId37" w:history="1">
        <w:r w:rsidRPr="00F562C7">
          <w:rPr>
            <w:rFonts w:cs="Arial"/>
            <w:i/>
          </w:rPr>
          <w:t>community.stakeholders@edumail.vic.gov.au</w:t>
        </w:r>
      </w:hyperlink>
    </w:p>
    <w:p w14:paraId="15135F57" w14:textId="352C9665" w:rsidR="00A34BF4" w:rsidRPr="00F562C7" w:rsidRDefault="00FD2921" w:rsidP="00A34BF4">
      <w:pPr>
        <w:numPr>
          <w:ilvl w:val="0"/>
          <w:numId w:val="21"/>
        </w:numPr>
        <w:spacing w:after="0" w:line="245" w:lineRule="atLeast"/>
        <w:ind w:left="714" w:hanging="357"/>
        <w:rPr>
          <w:rFonts w:cs="Arial"/>
        </w:rPr>
      </w:pPr>
      <w:hyperlink r:id="rId38" w:history="1">
        <w:r w:rsidR="00A34BF4" w:rsidRPr="00F562C7">
          <w:rPr>
            <w:rStyle w:val="Hyperlink"/>
            <w:rFonts w:cs="Arial"/>
          </w:rPr>
          <w:t>School Policy and Advisory Guide</w:t>
        </w:r>
      </w:hyperlink>
      <w:r w:rsidR="00A34BF4" w:rsidRPr="00F562C7">
        <w:rPr>
          <w:rFonts w:cs="Arial"/>
        </w:rPr>
        <w:t>:  The Guide provides Victorian government schools with quick and easy access to governance and operational policies and advice.  It complements the Department’s extensive web resources and directs users to relevant web content and supplementary information.</w:t>
      </w:r>
    </w:p>
    <w:p w14:paraId="233D3C56" w14:textId="0A926FF8" w:rsidR="00A34BF4" w:rsidRPr="004A5FBD" w:rsidRDefault="00FD2921" w:rsidP="00A34BF4">
      <w:pPr>
        <w:pStyle w:val="ListParagraph"/>
        <w:numPr>
          <w:ilvl w:val="0"/>
          <w:numId w:val="33"/>
        </w:numPr>
        <w:rPr>
          <w:sz w:val="22"/>
          <w:szCs w:val="22"/>
        </w:rPr>
      </w:pPr>
      <w:hyperlink r:id="rId39" w:anchor="/app/content/3008/support_and_service_(corp)%252Fintegrity_and_assurance%252Fbuilding_a_culture_of_integrity%252Fintegrity_liaison_officers" w:history="1">
        <w:r w:rsidR="00A34BF4" w:rsidRPr="00F562C7">
          <w:rPr>
            <w:rStyle w:val="Hyperlink"/>
            <w:sz w:val="22"/>
            <w:szCs w:val="22"/>
          </w:rPr>
          <w:t>Integrity Liaison Officers</w:t>
        </w:r>
      </w:hyperlink>
      <w:r w:rsidR="00A34BF4" w:rsidRPr="00F562C7">
        <w:rPr>
          <w:rStyle w:val="Hyperlink"/>
          <w:sz w:val="22"/>
          <w:szCs w:val="22"/>
        </w:rPr>
        <w:t>:</w:t>
      </w:r>
      <w:r w:rsidR="00A34BF4" w:rsidRPr="00F562C7">
        <w:rPr>
          <w:rFonts w:cs="Arial"/>
          <w:color w:val="auto"/>
          <w:sz w:val="22"/>
          <w:szCs w:val="22"/>
        </w:rPr>
        <w:t xml:space="preserve">  Integrity Liaison Officers provide integrity-related advice and referrals relating to the Policy to regional corporate staff, school principals and business managers, in partnership with the Procurement Division.</w:t>
      </w:r>
    </w:p>
    <w:p w14:paraId="7F407DC3" w14:textId="77777777" w:rsidR="004A5FBD" w:rsidRPr="00F562C7" w:rsidRDefault="004A5FBD" w:rsidP="004A5FBD">
      <w:pPr>
        <w:rPr>
          <w:rFonts w:cs="Arial"/>
        </w:rPr>
      </w:pPr>
      <w:r>
        <w:rPr>
          <w:rFonts w:cs="Arial"/>
        </w:rPr>
        <w:t>Registry System Administrator</w:t>
      </w:r>
      <w:r w:rsidRPr="00F562C7">
        <w:rPr>
          <w:rFonts w:cs="Arial"/>
        </w:rPr>
        <w:t>:</w:t>
      </w:r>
    </w:p>
    <w:p w14:paraId="6825AFD4" w14:textId="2EDE3750" w:rsidR="004A5FBD" w:rsidRPr="004A5FBD" w:rsidRDefault="004A5FBD" w:rsidP="004A5FBD">
      <w:pPr>
        <w:pStyle w:val="ListParagraph"/>
        <w:numPr>
          <w:ilvl w:val="0"/>
          <w:numId w:val="33"/>
        </w:numPr>
        <w:rPr>
          <w:rFonts w:cs="Arial"/>
          <w:color w:val="auto"/>
          <w:sz w:val="22"/>
          <w:szCs w:val="22"/>
        </w:rPr>
      </w:pPr>
      <w:r w:rsidRPr="00F562C7">
        <w:rPr>
          <w:rFonts w:cs="Arial"/>
          <w:color w:val="auto"/>
          <w:sz w:val="22"/>
          <w:szCs w:val="22"/>
        </w:rPr>
        <w:t xml:space="preserve">Procurement Division via: </w:t>
      </w:r>
      <w:hyperlink r:id="rId40" w:history="1">
        <w:r w:rsidR="00BC0E37" w:rsidRPr="00BC0E37">
          <w:rPr>
            <w:rStyle w:val="Hyperlink"/>
            <w:rFonts w:cs="Arial"/>
            <w:sz w:val="22"/>
            <w:szCs w:val="22"/>
          </w:rPr>
          <w:t>gifts@edumail.vic.gov.au</w:t>
        </w:r>
      </w:hyperlink>
    </w:p>
    <w:p w14:paraId="08D739F3" w14:textId="77777777" w:rsidR="00A34BF4" w:rsidRPr="00F562C7" w:rsidRDefault="00A34BF4" w:rsidP="00454D7A">
      <w:pPr>
        <w:pStyle w:val="Heading1"/>
        <w:keepLines w:val="0"/>
        <w:numPr>
          <w:ilvl w:val="0"/>
          <w:numId w:val="18"/>
        </w:numPr>
        <w:tabs>
          <w:tab w:val="left" w:pos="567"/>
        </w:tabs>
        <w:spacing w:before="360" w:after="80"/>
        <w:ind w:left="357" w:right="771" w:hanging="357"/>
      </w:pPr>
      <w:bookmarkStart w:id="94" w:name="_Toc511384970"/>
      <w:bookmarkStart w:id="95" w:name="_Toc529089824"/>
      <w:r w:rsidRPr="00F562C7">
        <w:lastRenderedPageBreak/>
        <w:t>Glossary</w:t>
      </w:r>
      <w:bookmarkEnd w:id="94"/>
      <w:bookmarkEnd w:id="95"/>
    </w:p>
    <w:p w14:paraId="43D6E243" w14:textId="77777777" w:rsidR="00A34BF4" w:rsidRPr="00F562C7" w:rsidRDefault="00A34BF4" w:rsidP="00454D7A">
      <w:pPr>
        <w:keepNext/>
        <w:autoSpaceDE w:val="0"/>
        <w:autoSpaceDN w:val="0"/>
        <w:adjustRightInd w:val="0"/>
        <w:spacing w:before="360" w:after="0"/>
        <w:rPr>
          <w:rFonts w:cs="Arial"/>
          <w:b/>
        </w:rPr>
      </w:pPr>
      <w:r w:rsidRPr="00F562C7">
        <w:rPr>
          <w:rFonts w:cs="Arial"/>
          <w:b/>
        </w:rPr>
        <w:t>Authorised Delegate</w:t>
      </w:r>
    </w:p>
    <w:p w14:paraId="25B30D04" w14:textId="77777777" w:rsidR="00A34BF4" w:rsidRPr="00F562C7" w:rsidRDefault="00A34BF4" w:rsidP="00454D7A">
      <w:pPr>
        <w:keepNext/>
        <w:ind w:left="360"/>
        <w:rPr>
          <w:rFonts w:eastAsiaTheme="minorEastAsia" w:cs="Arial"/>
          <w:color w:val="000000" w:themeColor="text1"/>
          <w:szCs w:val="18"/>
        </w:rPr>
      </w:pPr>
      <w:r w:rsidRPr="00F562C7">
        <w:rPr>
          <w:rFonts w:eastAsiaTheme="minorEastAsia" w:cs="Arial"/>
          <w:color w:val="000000" w:themeColor="text1"/>
          <w:szCs w:val="18"/>
        </w:rPr>
        <w:t xml:space="preserve">Nominated Personnel assigned the responsibility to consider and approve proposed acceptance decisions within </w:t>
      </w:r>
      <w:r w:rsidR="009315AF" w:rsidRPr="00F562C7">
        <w:rPr>
          <w:rFonts w:eastAsiaTheme="minorEastAsia" w:cs="Arial"/>
          <w:color w:val="000000" w:themeColor="text1"/>
          <w:szCs w:val="18"/>
        </w:rPr>
        <w:t>Declaration</w:t>
      </w:r>
      <w:r w:rsidRPr="00F562C7">
        <w:rPr>
          <w:rFonts w:eastAsiaTheme="minorEastAsia" w:cs="Arial"/>
          <w:color w:val="000000" w:themeColor="text1"/>
          <w:szCs w:val="18"/>
        </w:rPr>
        <w:t xml:space="preserve">s of gift, benefit and hospitality offers.  Authorised Delegates’ responsibilities are non-delegable. </w:t>
      </w:r>
    </w:p>
    <w:p w14:paraId="610722C6" w14:textId="77777777" w:rsidR="00A34BF4" w:rsidRPr="00F562C7" w:rsidRDefault="00A34BF4" w:rsidP="00200EAF">
      <w:pPr>
        <w:keepNext/>
        <w:autoSpaceDE w:val="0"/>
        <w:autoSpaceDN w:val="0"/>
        <w:adjustRightInd w:val="0"/>
        <w:spacing w:after="0"/>
        <w:rPr>
          <w:b/>
        </w:rPr>
      </w:pPr>
      <w:r w:rsidRPr="00F562C7">
        <w:rPr>
          <w:rFonts w:cs="Arial"/>
          <w:b/>
        </w:rPr>
        <w:t>Business Associate</w:t>
      </w:r>
    </w:p>
    <w:p w14:paraId="69CDFB57" w14:textId="77777777" w:rsidR="00A34BF4" w:rsidRPr="00F562C7" w:rsidRDefault="00A34BF4" w:rsidP="00A34BF4">
      <w:pPr>
        <w:ind w:left="360"/>
        <w:rPr>
          <w:rFonts w:eastAsiaTheme="minorEastAsia"/>
          <w:color w:val="000000" w:themeColor="text1"/>
          <w:szCs w:val="18"/>
        </w:rPr>
      </w:pPr>
      <w:r w:rsidRPr="00F562C7">
        <w:rPr>
          <w:rFonts w:eastAsiaTheme="minorEastAsia" w:cs="Arial"/>
          <w:color w:val="000000" w:themeColor="text1"/>
          <w:szCs w:val="18"/>
        </w:rPr>
        <w:t>An external individual or organisation with which the Department or school has, or plans to, establish some form of business relationship, or who may seek commercial or other advantage by offering gifts, benefits or hospitality.</w:t>
      </w:r>
    </w:p>
    <w:p w14:paraId="1E302AA6" w14:textId="77777777" w:rsidR="00A34BF4" w:rsidRPr="00F562C7" w:rsidRDefault="00A34BF4" w:rsidP="00A34BF4">
      <w:pPr>
        <w:spacing w:beforeLines="1" w:before="2" w:afterLines="1" w:after="2"/>
        <w:rPr>
          <w:rFonts w:cs="Arial"/>
          <w:b/>
          <w:szCs w:val="20"/>
        </w:rPr>
      </w:pPr>
      <w:r w:rsidRPr="00F562C7">
        <w:rPr>
          <w:rFonts w:cs="Arial"/>
          <w:b/>
          <w:szCs w:val="20"/>
        </w:rPr>
        <w:t>Benefits</w:t>
      </w:r>
    </w:p>
    <w:p w14:paraId="38E0E750"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These items include preferential treatment, privileged access, favours or other advantage offered to an individual. They may include invitations to sporting, cultural or social events, access to discounts and loyalty programs, and promises of a new job. The value of benefits may not have definitive monetary value, but as they are valued by the individual, they may be used to influence the individual’s behaviour. </w:t>
      </w:r>
    </w:p>
    <w:p w14:paraId="2716CD11" w14:textId="77777777" w:rsidR="00A34BF4" w:rsidRPr="00F562C7" w:rsidRDefault="00A34BF4" w:rsidP="00A34BF4">
      <w:pPr>
        <w:spacing w:beforeLines="1" w:before="2" w:afterLines="1" w:after="2"/>
        <w:rPr>
          <w:rFonts w:cs="Arial"/>
          <w:b/>
          <w:szCs w:val="20"/>
        </w:rPr>
      </w:pPr>
      <w:r w:rsidRPr="00F562C7">
        <w:rPr>
          <w:rFonts w:cs="Arial"/>
          <w:b/>
          <w:szCs w:val="20"/>
        </w:rPr>
        <w:t>Ceremonial Gifts</w:t>
      </w:r>
    </w:p>
    <w:p w14:paraId="30C5D95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official gift from one organisation to another organisation.  Ceremonial gifts are provided as part of the culture and practices of communities and government, within Australia or internationally. Ceremonial gifts are usually provided when conducting official business with delegates from another organisation or representatives of foreign governments.</w:t>
      </w:r>
    </w:p>
    <w:p w14:paraId="312EF7F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Ceremonial gifts are the property of the organisation, irrespective of value, and are to be accepted by Personnel on behalf of and Transferred to the Department or school, as required by the Victorian Public Sector Commission’s Gifts, Benefits and Hospitality Policy Framework. The receipt of ceremonial gifts should be declared in the Register, irrespective of value, but do not need to be published.</w:t>
      </w:r>
    </w:p>
    <w:p w14:paraId="71EB2B52" w14:textId="77777777" w:rsidR="00A34BF4" w:rsidRPr="00F562C7" w:rsidRDefault="00A34BF4" w:rsidP="008565D8">
      <w:pPr>
        <w:keepNext/>
        <w:autoSpaceDE w:val="0"/>
        <w:autoSpaceDN w:val="0"/>
        <w:adjustRightInd w:val="0"/>
        <w:spacing w:after="0"/>
        <w:rPr>
          <w:rFonts w:cs="Arial"/>
          <w:b/>
        </w:rPr>
      </w:pPr>
      <w:r w:rsidRPr="00F562C7">
        <w:rPr>
          <w:rFonts w:cs="Arial"/>
          <w:b/>
        </w:rPr>
        <w:t xml:space="preserve">Conflict of Interest </w:t>
      </w:r>
    </w:p>
    <w:p w14:paraId="65E9E74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Actual</w:t>
      </w:r>
      <w:r w:rsidRPr="00F562C7">
        <w:rPr>
          <w:rFonts w:eastAsiaTheme="minorEastAsia" w:cs="Arial"/>
          <w:color w:val="000000" w:themeColor="text1"/>
          <w:szCs w:val="18"/>
        </w:rPr>
        <w:t xml:space="preserve"> Conflict of Interest - there is a real conflict between an employee’s public duties and private interests.</w:t>
      </w:r>
    </w:p>
    <w:p w14:paraId="595A0CEB"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Potential</w:t>
      </w:r>
      <w:r w:rsidRPr="00F562C7">
        <w:rPr>
          <w:rFonts w:eastAsiaTheme="minorEastAsia" w:cs="Arial"/>
          <w:color w:val="000000" w:themeColor="text1"/>
          <w:szCs w:val="18"/>
        </w:rPr>
        <w:t xml:space="preserve"> Conflict of Interest - an employee has private interests that could conflict with their public duties. This refers to circumstances where it is foreseeable that a conflict may arise in future and steps should be taken now to mitigate that future risk.</w:t>
      </w:r>
    </w:p>
    <w:p w14:paraId="6EAE7ED1"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Perceived</w:t>
      </w:r>
      <w:r w:rsidRPr="00F562C7">
        <w:rPr>
          <w:rFonts w:eastAsiaTheme="minorEastAsia" w:cs="Arial"/>
          <w:color w:val="000000" w:themeColor="text1"/>
          <w:szCs w:val="18"/>
        </w:rPr>
        <w:t xml:space="preserve"> Conflict of Interest - the public or a third party could form the view that an employee’s private interests could improperly influence their decisions or actions, now or in the future.</w:t>
      </w:r>
    </w:p>
    <w:p w14:paraId="374403E6" w14:textId="77777777" w:rsidR="00A34BF4" w:rsidRPr="00F562C7" w:rsidRDefault="00A34BF4" w:rsidP="00A34BF4">
      <w:pPr>
        <w:autoSpaceDE w:val="0"/>
        <w:autoSpaceDN w:val="0"/>
        <w:adjustRightInd w:val="0"/>
        <w:spacing w:after="0"/>
        <w:rPr>
          <w:rFonts w:cs="Arial"/>
          <w:b/>
        </w:rPr>
      </w:pPr>
      <w:r w:rsidRPr="00F562C7">
        <w:rPr>
          <w:rFonts w:cs="Arial"/>
          <w:b/>
        </w:rPr>
        <w:t>Consumed offer</w:t>
      </w:r>
    </w:p>
    <w:p w14:paraId="47565EA7" w14:textId="39A77782" w:rsidR="00A34BF4" w:rsidRPr="00F562C7" w:rsidRDefault="00692B0D" w:rsidP="00A34BF4">
      <w:pPr>
        <w:ind w:left="360"/>
        <w:rPr>
          <w:rFonts w:eastAsiaTheme="minorEastAsia" w:cs="Arial"/>
          <w:color w:val="000000" w:themeColor="text1"/>
          <w:szCs w:val="18"/>
        </w:rPr>
      </w:pPr>
      <w:r>
        <w:rPr>
          <w:rFonts w:eastAsiaTheme="minorEastAsia" w:cs="Arial"/>
          <w:color w:val="000000" w:themeColor="text1"/>
          <w:szCs w:val="18"/>
        </w:rPr>
        <w:t xml:space="preserve">A gift, benefit or hospitality offer is regarded as consumed when it has been </w:t>
      </w:r>
      <w:r w:rsidR="00A34BF4" w:rsidRPr="00F562C7">
        <w:rPr>
          <w:rFonts w:eastAsiaTheme="minorEastAsia" w:cs="Arial"/>
          <w:color w:val="000000" w:themeColor="text1"/>
          <w:szCs w:val="18"/>
        </w:rPr>
        <w:t>accepted prior to approval</w:t>
      </w:r>
      <w:r>
        <w:rPr>
          <w:rFonts w:eastAsiaTheme="minorEastAsia" w:cs="Arial"/>
          <w:color w:val="000000" w:themeColor="text1"/>
          <w:szCs w:val="18"/>
        </w:rPr>
        <w:t xml:space="preserve"> and it is not possible to return it</w:t>
      </w:r>
      <w:r w:rsidR="00A34BF4" w:rsidRPr="00F562C7">
        <w:rPr>
          <w:rFonts w:eastAsiaTheme="minorEastAsia" w:cs="Arial"/>
          <w:color w:val="000000" w:themeColor="text1"/>
          <w:szCs w:val="18"/>
        </w:rPr>
        <w:t>.</w:t>
      </w:r>
    </w:p>
    <w:p w14:paraId="577A0D2D" w14:textId="77777777" w:rsidR="00A34BF4" w:rsidRPr="00F562C7" w:rsidRDefault="00A34BF4" w:rsidP="00A34BF4">
      <w:pPr>
        <w:autoSpaceDE w:val="0"/>
        <w:autoSpaceDN w:val="0"/>
        <w:adjustRightInd w:val="0"/>
        <w:spacing w:after="0"/>
        <w:rPr>
          <w:rFonts w:cs="Arial"/>
          <w:b/>
        </w:rPr>
      </w:pPr>
      <w:r w:rsidRPr="00F562C7">
        <w:rPr>
          <w:rFonts w:cs="Arial"/>
          <w:b/>
        </w:rPr>
        <w:t>Days</w:t>
      </w:r>
    </w:p>
    <w:p w14:paraId="00584F65" w14:textId="632F57D5" w:rsidR="00A34BF4" w:rsidRPr="00F562C7" w:rsidRDefault="00A34BF4" w:rsidP="00A34BF4">
      <w:pPr>
        <w:ind w:left="360"/>
        <w:rPr>
          <w:rFonts w:cs="Arial"/>
        </w:rPr>
      </w:pPr>
      <w:r w:rsidRPr="00F562C7">
        <w:rPr>
          <w:rFonts w:cs="Arial"/>
        </w:rPr>
        <w:t>Days in this Policy are working days.</w:t>
      </w:r>
      <w:r w:rsidR="00E10E41">
        <w:rPr>
          <w:rFonts w:cs="Arial"/>
        </w:rPr>
        <w:t xml:space="preserve">  School holidays are not counted as working days.</w:t>
      </w:r>
    </w:p>
    <w:p w14:paraId="56EA7336" w14:textId="77777777" w:rsidR="00EC0FBB" w:rsidRPr="00F562C7" w:rsidRDefault="00EC0FBB" w:rsidP="00A34BF4">
      <w:pPr>
        <w:autoSpaceDE w:val="0"/>
        <w:autoSpaceDN w:val="0"/>
        <w:adjustRightInd w:val="0"/>
        <w:spacing w:after="0"/>
        <w:rPr>
          <w:rFonts w:cs="Arial"/>
          <w:b/>
        </w:rPr>
      </w:pPr>
      <w:r w:rsidRPr="00F562C7">
        <w:rPr>
          <w:rFonts w:cs="Arial"/>
          <w:b/>
        </w:rPr>
        <w:t>Declaration</w:t>
      </w:r>
    </w:p>
    <w:p w14:paraId="7B52CE2F" w14:textId="77777777" w:rsidR="00EC0FBB" w:rsidRPr="00F562C7" w:rsidRDefault="00EC0FBB" w:rsidP="00EC0FBB">
      <w:pPr>
        <w:ind w:left="360"/>
        <w:rPr>
          <w:rFonts w:cs="Arial"/>
        </w:rPr>
      </w:pPr>
      <w:r w:rsidRPr="00F562C7">
        <w:rPr>
          <w:rFonts w:cs="Arial"/>
        </w:rPr>
        <w:t xml:space="preserve">The documented </w:t>
      </w:r>
      <w:r w:rsidR="003566DA" w:rsidRPr="00F562C7">
        <w:rPr>
          <w:rFonts w:cs="Arial"/>
        </w:rPr>
        <w:t>disclosure of</w:t>
      </w:r>
      <w:r w:rsidRPr="00F562C7">
        <w:rPr>
          <w:rFonts w:cs="Arial"/>
        </w:rPr>
        <w:t xml:space="preserve"> an offer </w:t>
      </w:r>
      <w:r w:rsidR="003566DA" w:rsidRPr="00F562C7">
        <w:rPr>
          <w:rFonts w:cs="Arial"/>
        </w:rPr>
        <w:t xml:space="preserve">and the </w:t>
      </w:r>
      <w:r w:rsidRPr="00F562C7">
        <w:rPr>
          <w:rFonts w:cs="Arial"/>
        </w:rPr>
        <w:t>Recipient</w:t>
      </w:r>
      <w:r w:rsidR="003566DA" w:rsidRPr="00F562C7">
        <w:rPr>
          <w:rFonts w:cs="Arial"/>
        </w:rPr>
        <w:t>’s decision</w:t>
      </w:r>
      <w:r w:rsidRPr="00F562C7">
        <w:rPr>
          <w:rFonts w:cs="Arial"/>
        </w:rPr>
        <w:t xml:space="preserve">, which includes all pertinent details to enable the Authorised Delegate </w:t>
      </w:r>
      <w:r w:rsidR="008D4024" w:rsidRPr="00F562C7">
        <w:rPr>
          <w:color w:val="1F497D"/>
        </w:rPr>
        <w:t>to assess the Recipient’s decision</w:t>
      </w:r>
      <w:r w:rsidRPr="00F562C7">
        <w:rPr>
          <w:rFonts w:cs="Arial"/>
        </w:rPr>
        <w:t>.</w:t>
      </w:r>
      <w:r w:rsidR="008D4024" w:rsidRPr="00F562C7">
        <w:rPr>
          <w:color w:val="1F497D"/>
        </w:rPr>
        <w:t xml:space="preserve"> </w:t>
      </w:r>
    </w:p>
    <w:p w14:paraId="32BCDB0F" w14:textId="77777777" w:rsidR="00A34BF4" w:rsidRPr="00F562C7" w:rsidRDefault="00A34BF4" w:rsidP="00A34BF4">
      <w:pPr>
        <w:autoSpaceDE w:val="0"/>
        <w:autoSpaceDN w:val="0"/>
        <w:adjustRightInd w:val="0"/>
        <w:spacing w:after="0"/>
        <w:rPr>
          <w:rFonts w:cs="Arial"/>
          <w:b/>
        </w:rPr>
      </w:pPr>
      <w:r w:rsidRPr="00F562C7">
        <w:rPr>
          <w:rFonts w:cs="Arial"/>
          <w:b/>
        </w:rPr>
        <w:t>Donations</w:t>
      </w:r>
    </w:p>
    <w:p w14:paraId="122C9D3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Gifts given from or received by the Department or schools, typically for charitable purposes and/or to benefit a cause. They impose no obligations on the receiving organisation and offer </w:t>
      </w:r>
      <w:r w:rsidRPr="00F562C7">
        <w:rPr>
          <w:rFonts w:eastAsiaTheme="minorEastAsia" w:cs="Arial"/>
          <w:color w:val="000000" w:themeColor="text1"/>
          <w:szCs w:val="18"/>
        </w:rPr>
        <w:lastRenderedPageBreak/>
        <w:t xml:space="preserve">little or no rights or benefits to the provider.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donations are not considered gifts, benefits or hospitality and their administration does not fall under this Policy.</w:t>
      </w:r>
    </w:p>
    <w:p w14:paraId="549783B2" w14:textId="77777777" w:rsidR="00A34BF4" w:rsidRPr="00F562C7" w:rsidRDefault="00A34BF4" w:rsidP="00A34BF4">
      <w:pPr>
        <w:autoSpaceDE w:val="0"/>
        <w:autoSpaceDN w:val="0"/>
        <w:adjustRightInd w:val="0"/>
        <w:spacing w:after="0"/>
        <w:rPr>
          <w:rFonts w:cs="Arial"/>
          <w:b/>
        </w:rPr>
      </w:pPr>
      <w:r w:rsidRPr="00F562C7">
        <w:rPr>
          <w:rFonts w:cs="Arial"/>
          <w:b/>
        </w:rPr>
        <w:t>Fundraising</w:t>
      </w:r>
    </w:p>
    <w:p w14:paraId="53A41928"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seeking of financial support for a cause, or other enterprise particularly in Victorian Government schools does not fall under this Policy.</w:t>
      </w:r>
    </w:p>
    <w:p w14:paraId="37C2F680" w14:textId="77777777" w:rsidR="00A34BF4" w:rsidRPr="00F562C7" w:rsidRDefault="00A34BF4" w:rsidP="00A34BF4">
      <w:pPr>
        <w:autoSpaceDE w:val="0"/>
        <w:autoSpaceDN w:val="0"/>
        <w:adjustRightInd w:val="0"/>
        <w:spacing w:after="0"/>
        <w:rPr>
          <w:rFonts w:cs="Arial"/>
          <w:b/>
        </w:rPr>
      </w:pPr>
      <w:r w:rsidRPr="00F562C7">
        <w:rPr>
          <w:rFonts w:cs="Arial"/>
          <w:b/>
        </w:rPr>
        <w:t xml:space="preserve">Gifts </w:t>
      </w:r>
    </w:p>
    <w:p w14:paraId="4D776B5C"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Free or discounted items and any other item that would generally be seen by the public as a gift. These include items of high value (e.g. artwork, jewellery, or expensive pens), low value (e.g. small bunch of flowers) and consumables (e.g. chocolates). Gifts may also include those provided by organisations to a visiting departmental or school delegation from another jurisdiction.</w:t>
      </w:r>
    </w:p>
    <w:p w14:paraId="795E809C" w14:textId="77777777" w:rsidR="00A34BF4" w:rsidRPr="00F562C7" w:rsidRDefault="00A34BF4" w:rsidP="00A34BF4">
      <w:pPr>
        <w:autoSpaceDE w:val="0"/>
        <w:autoSpaceDN w:val="0"/>
        <w:adjustRightInd w:val="0"/>
        <w:spacing w:after="0"/>
        <w:rPr>
          <w:rFonts w:cs="Arial"/>
          <w:b/>
        </w:rPr>
      </w:pPr>
      <w:r w:rsidRPr="00F562C7">
        <w:rPr>
          <w:rFonts w:cs="Arial"/>
          <w:b/>
        </w:rPr>
        <w:t>Gift of Appreciation (Teaching Service only)</w:t>
      </w:r>
    </w:p>
    <w:p w14:paraId="3978D8DC"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from or on behalf of a parent, carer or student(s) made to a member(s) of the Teaching Service, intended to express appreciation of the teacher’s contribution to the education of a student or students. 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above $100 is considered Non-Token and must be declared.</w:t>
      </w:r>
    </w:p>
    <w:p w14:paraId="6C2430E2" w14:textId="77777777" w:rsidR="00A34BF4" w:rsidRPr="00F562C7" w:rsidRDefault="00A34BF4" w:rsidP="00A34BF4">
      <w:pPr>
        <w:autoSpaceDE w:val="0"/>
        <w:autoSpaceDN w:val="0"/>
        <w:adjustRightInd w:val="0"/>
        <w:spacing w:after="0"/>
        <w:rPr>
          <w:rFonts w:cs="Arial"/>
          <w:b/>
        </w:rPr>
      </w:pPr>
      <w:r w:rsidRPr="00F562C7">
        <w:rPr>
          <w:rFonts w:cs="Arial"/>
          <w:b/>
        </w:rPr>
        <w:t xml:space="preserve">Hospitality </w:t>
      </w:r>
    </w:p>
    <w:p w14:paraId="43743A7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friendly reception and entertainment of guests. Hospitality may range from light refreshments at a business meeting to expensive restaurant meals and sponsored travel and accommodation. It also includes the reasonable provision of accommodation for Personnel.</w:t>
      </w:r>
    </w:p>
    <w:p w14:paraId="5CF31A6D" w14:textId="77777777" w:rsidR="00A34BF4" w:rsidRPr="00F562C7" w:rsidRDefault="00A34BF4" w:rsidP="00A34BF4">
      <w:pPr>
        <w:autoSpaceDE w:val="0"/>
        <w:autoSpaceDN w:val="0"/>
        <w:adjustRightInd w:val="0"/>
        <w:spacing w:after="0"/>
        <w:rPr>
          <w:rFonts w:cs="Arial"/>
          <w:b/>
        </w:rPr>
      </w:pPr>
      <w:r w:rsidRPr="00F562C7">
        <w:rPr>
          <w:rFonts w:cs="Arial"/>
          <w:b/>
        </w:rPr>
        <w:t xml:space="preserve">Host </w:t>
      </w:r>
    </w:p>
    <w:p w14:paraId="7549C0D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person, office holder or organisation which authorises an event. Responsibilities of a public sector host include initiating the event and approving decisions, for example in relation to cost, selecting invitees, ensuring the event runs smoothly and meets its objectives, and facilitating relationships between invitees.</w:t>
      </w:r>
    </w:p>
    <w:p w14:paraId="2977812C" w14:textId="77777777" w:rsidR="00A34BF4" w:rsidRPr="00F562C7" w:rsidRDefault="00A34BF4" w:rsidP="00A34BF4">
      <w:pPr>
        <w:spacing w:after="0"/>
        <w:rPr>
          <w:rFonts w:eastAsiaTheme="minorEastAsia" w:cs="Arial"/>
          <w:b/>
          <w:color w:val="000000" w:themeColor="text1"/>
          <w:szCs w:val="18"/>
        </w:rPr>
      </w:pPr>
      <w:r w:rsidRPr="00F562C7">
        <w:rPr>
          <w:rFonts w:eastAsiaTheme="minorEastAsia" w:cs="Arial"/>
          <w:b/>
          <w:color w:val="000000" w:themeColor="text1"/>
          <w:szCs w:val="18"/>
        </w:rPr>
        <w:t>Immediate Family</w:t>
      </w:r>
    </w:p>
    <w:p w14:paraId="68A34E12" w14:textId="77777777" w:rsidR="00A34BF4" w:rsidRPr="00F562C7" w:rsidRDefault="00156D08" w:rsidP="00A34BF4">
      <w:pPr>
        <w:ind w:left="360"/>
        <w:rPr>
          <w:rFonts w:eastAsiaTheme="minorEastAsia" w:cs="Arial"/>
          <w:color w:val="000000" w:themeColor="text1"/>
          <w:szCs w:val="18"/>
        </w:rPr>
      </w:pPr>
      <w:r w:rsidRPr="00F562C7">
        <w:rPr>
          <w:rFonts w:cs="Arial"/>
          <w:color w:val="222222"/>
          <w:shd w:val="clear" w:color="auto" w:fill="FFFFFF"/>
        </w:rPr>
        <w:t>Personnel’s</w:t>
      </w:r>
      <w:r w:rsidR="00A34BF4" w:rsidRPr="00F562C7">
        <w:rPr>
          <w:rFonts w:cs="Arial"/>
          <w:color w:val="222222"/>
          <w:shd w:val="clear" w:color="auto" w:fill="FFFFFF"/>
        </w:rPr>
        <w:t xml:space="preserve"> spouse/partner, sibling, child or parent.</w:t>
      </w:r>
      <w:r w:rsidR="00A34BF4" w:rsidRPr="00F562C7">
        <w:rPr>
          <w:rFonts w:eastAsiaTheme="minorEastAsia" w:cs="Arial"/>
          <w:color w:val="000000" w:themeColor="text1"/>
          <w:szCs w:val="18"/>
        </w:rPr>
        <w:tab/>
      </w:r>
    </w:p>
    <w:p w14:paraId="5BF7079E" w14:textId="77777777" w:rsidR="00A34BF4" w:rsidRPr="00F562C7" w:rsidRDefault="00A34BF4" w:rsidP="00A34BF4">
      <w:pPr>
        <w:autoSpaceDE w:val="0"/>
        <w:autoSpaceDN w:val="0"/>
        <w:adjustRightInd w:val="0"/>
        <w:spacing w:after="0"/>
        <w:rPr>
          <w:rFonts w:cs="Arial"/>
          <w:b/>
        </w:rPr>
      </w:pPr>
      <w:r w:rsidRPr="00F562C7">
        <w:rPr>
          <w:rFonts w:cs="Arial"/>
          <w:b/>
        </w:rPr>
        <w:t xml:space="preserve">Legitimate business benefit </w:t>
      </w:r>
    </w:p>
    <w:p w14:paraId="2EEC14A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 legitimate business benefit furthers the conduct of official business or educational or other legitimate organisational goals, or promotes and supports government policy objectives and priorities. </w:t>
      </w:r>
    </w:p>
    <w:p w14:paraId="31E07BB2" w14:textId="77777777" w:rsidR="00A34BF4" w:rsidRPr="00F562C7" w:rsidRDefault="00A34BF4" w:rsidP="00A34BF4">
      <w:pPr>
        <w:autoSpaceDE w:val="0"/>
        <w:autoSpaceDN w:val="0"/>
        <w:adjustRightInd w:val="0"/>
        <w:spacing w:after="0"/>
        <w:rPr>
          <w:rFonts w:cs="Arial"/>
          <w:b/>
        </w:rPr>
      </w:pPr>
      <w:r w:rsidRPr="00F562C7">
        <w:rPr>
          <w:rFonts w:cs="Arial"/>
          <w:b/>
        </w:rPr>
        <w:t xml:space="preserve">Token offer </w:t>
      </w:r>
    </w:p>
    <w:p w14:paraId="0BF62446"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of a gift, benefit or hospitality that is made as a courtesy or is of inconsequential or trivial value to both the person making the offer and the recipient. The primary determinant of a Token offer is that it would not be reasonably perceived within or outside the organisation as influencing an individual or raising an actual, potential or perceived Conflict of Interest. A Token offer is an offer of a gift, benefit or hospitality </w:t>
      </w:r>
      <w:r w:rsidRPr="00F562C7">
        <w:rPr>
          <w:rFonts w:eastAsia="Calibri" w:cs="Arial"/>
        </w:rPr>
        <w:t xml:space="preserve">with an estimated or actual value </w:t>
      </w:r>
      <w:r w:rsidRPr="00F562C7">
        <w:rPr>
          <w:rFonts w:eastAsiaTheme="minorEastAsia" w:cs="Arial"/>
          <w:color w:val="000000" w:themeColor="text1"/>
          <w:szCs w:val="18"/>
        </w:rPr>
        <w:t xml:space="preserve">that is less than $50, other than for a Gift of Appreciation (Teaching Service only). </w:t>
      </w:r>
    </w:p>
    <w:p w14:paraId="7CDA4547" w14:textId="77777777" w:rsidR="00A34BF4" w:rsidRPr="00F562C7" w:rsidRDefault="00A34BF4" w:rsidP="00A34BF4">
      <w:pPr>
        <w:autoSpaceDE w:val="0"/>
        <w:autoSpaceDN w:val="0"/>
        <w:adjustRightInd w:val="0"/>
        <w:spacing w:after="0"/>
        <w:rPr>
          <w:rFonts w:cs="Arial"/>
          <w:b/>
        </w:rPr>
      </w:pPr>
      <w:r w:rsidRPr="00F562C7">
        <w:rPr>
          <w:rFonts w:cs="Arial"/>
          <w:b/>
        </w:rPr>
        <w:t xml:space="preserve">Non-Token offer </w:t>
      </w:r>
    </w:p>
    <w:p w14:paraId="5CA0A94E"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offer of a gift, benefit or hospitality</w:t>
      </w:r>
      <w:r w:rsidRPr="00F562C7">
        <w:rPr>
          <w:rFonts w:eastAsia="Calibri" w:cs="Arial"/>
        </w:rPr>
        <w:t xml:space="preserve"> with an estimated or actual value</w:t>
      </w:r>
      <w:r w:rsidRPr="00F562C7">
        <w:rPr>
          <w:rFonts w:eastAsiaTheme="minorEastAsia" w:cs="Arial"/>
          <w:color w:val="000000" w:themeColor="text1"/>
          <w:szCs w:val="18"/>
        </w:rPr>
        <w:t xml:space="preserve"> that is $50 or more, other than for a Gift of Appreciation (Teaching Service only).</w:t>
      </w:r>
    </w:p>
    <w:p w14:paraId="1A8C0090" w14:textId="77777777" w:rsidR="00A34BF4" w:rsidRPr="00F562C7" w:rsidRDefault="00A34BF4" w:rsidP="00A34BF4">
      <w:pPr>
        <w:autoSpaceDE w:val="0"/>
        <w:autoSpaceDN w:val="0"/>
        <w:adjustRightInd w:val="0"/>
        <w:spacing w:after="0"/>
        <w:rPr>
          <w:rFonts w:cs="Arial"/>
          <w:b/>
        </w:rPr>
      </w:pPr>
      <w:r w:rsidRPr="00F562C7">
        <w:rPr>
          <w:rFonts w:cs="Arial"/>
          <w:b/>
        </w:rPr>
        <w:t xml:space="preserve">Personnel </w:t>
      </w:r>
    </w:p>
    <w:p w14:paraId="07FE450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Departmental employees (including members of the Teaching Service), School Councillors and School Council employees, and contractors.</w:t>
      </w:r>
    </w:p>
    <w:p w14:paraId="40AA86D7" w14:textId="77777777" w:rsidR="00A34BF4" w:rsidRPr="00F562C7" w:rsidRDefault="00A34BF4" w:rsidP="00BC0E37">
      <w:pPr>
        <w:keepNext/>
        <w:autoSpaceDE w:val="0"/>
        <w:autoSpaceDN w:val="0"/>
        <w:adjustRightInd w:val="0"/>
        <w:spacing w:after="0"/>
        <w:rPr>
          <w:rFonts w:cs="Arial"/>
          <w:b/>
        </w:rPr>
      </w:pPr>
      <w:r w:rsidRPr="00F562C7">
        <w:rPr>
          <w:rFonts w:cs="Arial"/>
          <w:b/>
        </w:rPr>
        <w:lastRenderedPageBreak/>
        <w:t>Procurement</w:t>
      </w:r>
    </w:p>
    <w:p w14:paraId="6903BE8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Procurement refers to all the business processes associated with purchasing goods and services under the Financial Management Act 1994, or construction-relates services and infrastructure under the Project Development and Construction Management Act 1994, spanning the entire lifespan from the identification of needs to the end of a service contract or the end of the useful life and subsequent disposal of an asset. It also includes the organisational and governance frameworks that underpin the procurement function.</w:t>
      </w:r>
    </w:p>
    <w:p w14:paraId="4ED00FF5" w14:textId="77777777" w:rsidR="00A34BF4" w:rsidRPr="00F562C7" w:rsidRDefault="00A34BF4" w:rsidP="00A34BF4">
      <w:pPr>
        <w:autoSpaceDE w:val="0"/>
        <w:autoSpaceDN w:val="0"/>
        <w:adjustRightInd w:val="0"/>
        <w:spacing w:after="0"/>
        <w:rPr>
          <w:rFonts w:cs="Arial"/>
          <w:b/>
        </w:rPr>
      </w:pPr>
      <w:r w:rsidRPr="00F562C7">
        <w:rPr>
          <w:rFonts w:cs="Arial"/>
          <w:b/>
        </w:rPr>
        <w:t xml:space="preserve">Public Official </w:t>
      </w:r>
    </w:p>
    <w:p w14:paraId="1F01177A"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section 4 of the </w:t>
      </w:r>
      <w:r w:rsidRPr="00F562C7">
        <w:rPr>
          <w:rFonts w:eastAsiaTheme="minorEastAsia" w:cs="Arial"/>
          <w:i/>
          <w:color w:val="000000" w:themeColor="text1"/>
          <w:szCs w:val="18"/>
        </w:rPr>
        <w:t>Public Administration Act 2004</w:t>
      </w:r>
      <w:r w:rsidRPr="00F562C7">
        <w:rPr>
          <w:rFonts w:eastAsiaTheme="minorEastAsia" w:cs="Arial"/>
          <w:color w:val="000000" w:themeColor="text1"/>
          <w:szCs w:val="18"/>
        </w:rPr>
        <w:t>. This includes:</w:t>
      </w:r>
    </w:p>
    <w:p w14:paraId="07EE6543"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sector employees, including members of the Teaching Service</w:t>
      </w:r>
    </w:p>
    <w:p w14:paraId="5FAF68D2"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statutory office holders</w:t>
      </w:r>
    </w:p>
    <w:p w14:paraId="675523F1" w14:textId="77777777" w:rsidR="00A34BF4" w:rsidRPr="00F562C7" w:rsidRDefault="00A34BF4" w:rsidP="00A34BF4">
      <w:pPr>
        <w:pStyle w:val="ListParagraph"/>
        <w:numPr>
          <w:ilvl w:val="0"/>
          <w:numId w:val="26"/>
        </w:numPr>
        <w:spacing w:after="120"/>
        <w:rPr>
          <w:rFonts w:cs="Arial"/>
          <w:color w:val="auto"/>
          <w:sz w:val="22"/>
          <w:szCs w:val="22"/>
        </w:rPr>
      </w:pPr>
      <w:r w:rsidRPr="00F562C7">
        <w:rPr>
          <w:rFonts w:cs="Arial"/>
          <w:color w:val="auto"/>
          <w:sz w:val="22"/>
          <w:szCs w:val="22"/>
        </w:rPr>
        <w:t xml:space="preserve">directors of public entities, including School Councillors. </w:t>
      </w:r>
    </w:p>
    <w:p w14:paraId="4850C4B8" w14:textId="77777777" w:rsidR="00A34BF4" w:rsidRPr="00F562C7" w:rsidRDefault="00A34BF4" w:rsidP="00A34BF4">
      <w:pPr>
        <w:autoSpaceDE w:val="0"/>
        <w:autoSpaceDN w:val="0"/>
        <w:adjustRightInd w:val="0"/>
        <w:spacing w:after="0"/>
        <w:rPr>
          <w:rFonts w:cs="Arial"/>
          <w:b/>
        </w:rPr>
      </w:pPr>
      <w:r w:rsidRPr="00F562C7">
        <w:rPr>
          <w:rFonts w:cs="Arial"/>
          <w:b/>
        </w:rPr>
        <w:t>Public Sector</w:t>
      </w:r>
    </w:p>
    <w:p w14:paraId="5D979D76"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the </w:t>
      </w:r>
      <w:r w:rsidRPr="00F562C7">
        <w:rPr>
          <w:rFonts w:eastAsiaTheme="minorEastAsia" w:cs="Arial"/>
          <w:i/>
          <w:color w:val="000000" w:themeColor="text1"/>
          <w:szCs w:val="18"/>
        </w:rPr>
        <w:t xml:space="preserve">Public Administration Act 2004.  </w:t>
      </w:r>
      <w:r w:rsidRPr="00F562C7">
        <w:rPr>
          <w:rFonts w:eastAsiaTheme="minorEastAsia" w:cs="Arial"/>
          <w:color w:val="000000" w:themeColor="text1"/>
          <w:szCs w:val="18"/>
        </w:rPr>
        <w:t>The Public Sector comprises:</w:t>
      </w:r>
    </w:p>
    <w:p w14:paraId="1C8090CF"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the public service</w:t>
      </w:r>
    </w:p>
    <w:p w14:paraId="0B401FFB"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entities</w:t>
      </w:r>
    </w:p>
    <w:p w14:paraId="36179E4D" w14:textId="77777777" w:rsidR="00A34BF4" w:rsidRPr="00F562C7" w:rsidRDefault="00A34BF4" w:rsidP="00A34BF4">
      <w:pPr>
        <w:pStyle w:val="ListParagraph"/>
        <w:numPr>
          <w:ilvl w:val="0"/>
          <w:numId w:val="26"/>
        </w:numPr>
        <w:spacing w:after="120"/>
        <w:rPr>
          <w:rFonts w:cs="Arial"/>
          <w:color w:val="auto"/>
          <w:sz w:val="22"/>
          <w:szCs w:val="22"/>
        </w:rPr>
      </w:pPr>
      <w:r w:rsidRPr="00F562C7">
        <w:rPr>
          <w:rFonts w:cs="Arial"/>
          <w:color w:val="auto"/>
          <w:sz w:val="22"/>
          <w:szCs w:val="22"/>
        </w:rPr>
        <w:t>special bodies.</w:t>
      </w:r>
    </w:p>
    <w:p w14:paraId="4320B9B4" w14:textId="77777777" w:rsidR="00A34BF4" w:rsidRPr="00F562C7" w:rsidRDefault="00A34BF4" w:rsidP="00A34BF4">
      <w:pPr>
        <w:autoSpaceDE w:val="0"/>
        <w:autoSpaceDN w:val="0"/>
        <w:adjustRightInd w:val="0"/>
        <w:spacing w:after="0"/>
        <w:rPr>
          <w:rFonts w:cs="Arial"/>
          <w:b/>
        </w:rPr>
      </w:pPr>
      <w:r w:rsidRPr="00F562C7">
        <w:rPr>
          <w:rFonts w:cs="Arial"/>
          <w:b/>
        </w:rPr>
        <w:t>Recipient</w:t>
      </w:r>
    </w:p>
    <w:p w14:paraId="5980FE0A" w14:textId="77777777" w:rsidR="00A34BF4" w:rsidRPr="00F562C7" w:rsidRDefault="00A34BF4" w:rsidP="00A34BF4">
      <w:pPr>
        <w:ind w:left="360"/>
        <w:rPr>
          <w:rFonts w:cs="Arial"/>
        </w:rPr>
      </w:pPr>
      <w:r w:rsidRPr="00F562C7">
        <w:rPr>
          <w:rFonts w:cs="Arial"/>
        </w:rPr>
        <w:t>Personnel to whom offers of gifts, benefits and hospitality are made.</w:t>
      </w:r>
    </w:p>
    <w:p w14:paraId="449EA2B2" w14:textId="77777777" w:rsidR="00A34BF4" w:rsidRPr="00F562C7" w:rsidRDefault="00A34BF4" w:rsidP="00A34BF4">
      <w:pPr>
        <w:autoSpaceDE w:val="0"/>
        <w:autoSpaceDN w:val="0"/>
        <w:adjustRightInd w:val="0"/>
        <w:spacing w:after="0"/>
        <w:rPr>
          <w:rFonts w:cs="Arial"/>
          <w:b/>
        </w:rPr>
      </w:pPr>
      <w:r w:rsidRPr="00F562C7">
        <w:rPr>
          <w:rFonts w:cs="Arial"/>
          <w:b/>
        </w:rPr>
        <w:t xml:space="preserve">Register </w:t>
      </w:r>
    </w:p>
    <w:p w14:paraId="14D4511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Department-wide record of all declarable gifts, benefits and hospitality. </w:t>
      </w:r>
    </w:p>
    <w:p w14:paraId="3036E12D" w14:textId="77777777" w:rsidR="00A34BF4" w:rsidRPr="00F562C7" w:rsidRDefault="00A34BF4" w:rsidP="00A34BF4">
      <w:pPr>
        <w:autoSpaceDE w:val="0"/>
        <w:autoSpaceDN w:val="0"/>
        <w:adjustRightInd w:val="0"/>
        <w:spacing w:after="0"/>
        <w:rPr>
          <w:rFonts w:cs="Arial"/>
          <w:b/>
        </w:rPr>
      </w:pPr>
      <w:r w:rsidRPr="00F562C7">
        <w:rPr>
          <w:rFonts w:cs="Arial"/>
          <w:b/>
        </w:rPr>
        <w:t>Registry System</w:t>
      </w:r>
    </w:p>
    <w:p w14:paraId="446959AF" w14:textId="77777777" w:rsidR="00A34BF4" w:rsidRPr="00F562C7" w:rsidRDefault="00A34BF4" w:rsidP="00A34BF4">
      <w:pPr>
        <w:ind w:left="360"/>
        <w:rPr>
          <w:rFonts w:cs="Arial"/>
        </w:rPr>
      </w:pPr>
      <w:r w:rsidRPr="00F562C7">
        <w:rPr>
          <w:rFonts w:cs="Arial"/>
        </w:rPr>
        <w:t>The Department-wide information technology application used by Personnel to declare and approve offers of gifts, benefits and hospitality and provide reports.</w:t>
      </w:r>
    </w:p>
    <w:p w14:paraId="18A25C5A" w14:textId="47200383" w:rsidR="00A34BF4" w:rsidRPr="00F562C7" w:rsidRDefault="00A34BF4" w:rsidP="00A34BF4">
      <w:pPr>
        <w:autoSpaceDE w:val="0"/>
        <w:autoSpaceDN w:val="0"/>
        <w:adjustRightInd w:val="0"/>
        <w:spacing w:after="0"/>
        <w:rPr>
          <w:rFonts w:cs="Arial"/>
          <w:b/>
        </w:rPr>
      </w:pPr>
      <w:r w:rsidRPr="00F562C7">
        <w:rPr>
          <w:rFonts w:cs="Arial"/>
          <w:b/>
        </w:rPr>
        <w:t>Sponsored Travel</w:t>
      </w:r>
    </w:p>
    <w:p w14:paraId="27BDB101" w14:textId="77777777" w:rsidR="00A34BF4" w:rsidRPr="00F562C7" w:rsidRDefault="00A34BF4" w:rsidP="00A34BF4">
      <w:pPr>
        <w:ind w:left="360"/>
        <w:rPr>
          <w:rFonts w:cs="Arial"/>
        </w:rPr>
      </w:pPr>
      <w:r w:rsidRPr="00F562C7">
        <w:rPr>
          <w:rFonts w:cs="Arial"/>
        </w:rPr>
        <w:t>Sponsored travel is an offer to fund, wholly, or in part, Personnel’s travel and other work-related costs.  This includes sponsored transport, accommodation, meals, conferences and industry tours.  Sponsored Travel should be declined unless a Legitimate Business Benefit for acceptance can be demonstrated.</w:t>
      </w:r>
    </w:p>
    <w:p w14:paraId="333C31B4" w14:textId="77777777" w:rsidR="00A34BF4" w:rsidRPr="00F562C7" w:rsidRDefault="00A34BF4" w:rsidP="00A34BF4">
      <w:pPr>
        <w:autoSpaceDE w:val="0"/>
        <w:autoSpaceDN w:val="0"/>
        <w:adjustRightInd w:val="0"/>
        <w:spacing w:after="0"/>
        <w:rPr>
          <w:rFonts w:cs="Arial"/>
          <w:b/>
        </w:rPr>
      </w:pPr>
      <w:r w:rsidRPr="00F562C7">
        <w:rPr>
          <w:rFonts w:cs="Arial"/>
          <w:b/>
        </w:rPr>
        <w:t>Sponsorships</w:t>
      </w:r>
    </w:p>
    <w:p w14:paraId="274BA507"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purchase or receipt of rights or benefits, including naming rights, delivered through association with an organisation's products, services or activities. The rights or benefits typically relate to the sponsor's reputation management or communication objectives.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sponsorships are not considered gifts, benefits or hospitality and their administration does not fall under this Policy.</w:t>
      </w:r>
    </w:p>
    <w:p w14:paraId="1C06C0D5" w14:textId="77777777" w:rsidR="00A34BF4" w:rsidRPr="00F562C7" w:rsidRDefault="00A34BF4" w:rsidP="00A34BF4">
      <w:pPr>
        <w:autoSpaceDE w:val="0"/>
        <w:autoSpaceDN w:val="0"/>
        <w:adjustRightInd w:val="0"/>
        <w:spacing w:after="0"/>
        <w:rPr>
          <w:rFonts w:cs="Arial"/>
          <w:b/>
        </w:rPr>
      </w:pPr>
      <w:r w:rsidRPr="00F562C7">
        <w:rPr>
          <w:rFonts w:cs="Arial"/>
          <w:b/>
        </w:rPr>
        <w:t>Supplier Code of Conduct</w:t>
      </w:r>
    </w:p>
    <w:p w14:paraId="4A20633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 code of conduct issued by the Victorian Government which outlines the minimum ethical standards in behaviour that suppliers will aspire to meet when conducting business with, or on behalf of, the State.</w:t>
      </w:r>
    </w:p>
    <w:p w14:paraId="578A81BA" w14:textId="77777777" w:rsidR="00A34BF4" w:rsidRPr="00F562C7" w:rsidRDefault="00A34BF4" w:rsidP="00A34BF4">
      <w:pPr>
        <w:autoSpaceDE w:val="0"/>
        <w:autoSpaceDN w:val="0"/>
        <w:adjustRightInd w:val="0"/>
        <w:spacing w:after="0"/>
        <w:rPr>
          <w:rFonts w:cs="Arial"/>
          <w:b/>
        </w:rPr>
      </w:pPr>
      <w:r w:rsidRPr="00F562C7">
        <w:rPr>
          <w:rFonts w:cs="Arial"/>
          <w:b/>
        </w:rPr>
        <w:t>Transfer</w:t>
      </w:r>
    </w:p>
    <w:p w14:paraId="779FB37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passing of possession or control of a physical item to the Department or school.</w:t>
      </w:r>
    </w:p>
    <w:p w14:paraId="44B559A3" w14:textId="77777777" w:rsidR="00A34BF4" w:rsidRPr="00F562C7" w:rsidRDefault="00A34BF4" w:rsidP="00A34BF4">
      <w:pPr>
        <w:autoSpaceDE w:val="0"/>
        <w:autoSpaceDN w:val="0"/>
        <w:adjustRightInd w:val="0"/>
        <w:spacing w:after="0"/>
        <w:rPr>
          <w:rFonts w:cs="Arial"/>
          <w:b/>
        </w:rPr>
      </w:pPr>
      <w:r w:rsidRPr="00F562C7">
        <w:rPr>
          <w:rFonts w:cs="Arial"/>
          <w:b/>
        </w:rPr>
        <w:t xml:space="preserve">Victorian </w:t>
      </w:r>
      <w:r w:rsidR="009E1574" w:rsidRPr="00F562C7">
        <w:rPr>
          <w:rFonts w:cs="Arial"/>
          <w:b/>
        </w:rPr>
        <w:t xml:space="preserve">Public Sector Organisations </w:t>
      </w:r>
    </w:p>
    <w:p w14:paraId="7C3CA80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Victorian </w:t>
      </w:r>
      <w:r w:rsidR="009E1574" w:rsidRPr="00F562C7">
        <w:rPr>
          <w:rFonts w:eastAsiaTheme="minorEastAsia" w:cs="Arial"/>
          <w:color w:val="000000" w:themeColor="text1"/>
          <w:szCs w:val="18"/>
        </w:rPr>
        <w:t xml:space="preserve">Public Sector entities as defined within the </w:t>
      </w:r>
      <w:r w:rsidR="009E1574" w:rsidRPr="00F562C7">
        <w:rPr>
          <w:rFonts w:eastAsiaTheme="minorEastAsia" w:cs="Arial"/>
          <w:i/>
          <w:color w:val="000000" w:themeColor="text1"/>
          <w:szCs w:val="18"/>
        </w:rPr>
        <w:t>Public Administration Act 2004</w:t>
      </w:r>
      <w:r w:rsidR="009E1574" w:rsidRPr="00F562C7">
        <w:rPr>
          <w:rFonts w:eastAsiaTheme="minorEastAsia" w:cs="Arial"/>
          <w:color w:val="000000" w:themeColor="text1"/>
          <w:szCs w:val="18"/>
        </w:rPr>
        <w:t>.</w:t>
      </w:r>
      <w:r w:rsidRPr="00F562C7">
        <w:rPr>
          <w:rFonts w:eastAsiaTheme="minorEastAsia" w:cs="Arial"/>
          <w:color w:val="000000" w:themeColor="text1"/>
          <w:szCs w:val="18"/>
        </w:rPr>
        <w:t xml:space="preserve"> </w:t>
      </w:r>
      <w:r w:rsidR="009E1574" w:rsidRPr="00F562C7">
        <w:rPr>
          <w:rFonts w:eastAsiaTheme="minorEastAsia" w:cs="Arial"/>
          <w:color w:val="000000" w:themeColor="text1"/>
          <w:szCs w:val="18"/>
        </w:rPr>
        <w:t>This does not include Victorian local government organisations</w:t>
      </w:r>
      <w:r w:rsidRPr="00F562C7">
        <w:rPr>
          <w:rFonts w:eastAsiaTheme="minorEastAsia" w:cs="Arial"/>
          <w:color w:val="000000" w:themeColor="text1"/>
          <w:szCs w:val="18"/>
        </w:rPr>
        <w:t>.</w:t>
      </w:r>
    </w:p>
    <w:p w14:paraId="3E078211" w14:textId="77777777" w:rsidR="009E1574" w:rsidRPr="00F562C7" w:rsidRDefault="009E1574" w:rsidP="00BC0E37">
      <w:pPr>
        <w:keepNext/>
        <w:autoSpaceDE w:val="0"/>
        <w:autoSpaceDN w:val="0"/>
        <w:adjustRightInd w:val="0"/>
        <w:spacing w:after="0"/>
        <w:rPr>
          <w:rFonts w:cs="Arial"/>
          <w:b/>
        </w:rPr>
      </w:pPr>
      <w:r w:rsidRPr="00F562C7">
        <w:rPr>
          <w:rFonts w:cs="Arial"/>
          <w:b/>
        </w:rPr>
        <w:lastRenderedPageBreak/>
        <w:t>Voucher</w:t>
      </w:r>
    </w:p>
    <w:p w14:paraId="5C9AA8F3" w14:textId="5E0FB70B" w:rsidR="00227984" w:rsidRDefault="009E1574" w:rsidP="009E1574">
      <w:pPr>
        <w:ind w:left="360"/>
        <w:rPr>
          <w:rFonts w:eastAsiaTheme="minorEastAsia" w:cs="Arial"/>
          <w:color w:val="000000" w:themeColor="text1"/>
          <w:szCs w:val="18"/>
        </w:rPr>
      </w:pPr>
      <w:r w:rsidRPr="00F562C7">
        <w:rPr>
          <w:rFonts w:eastAsiaTheme="minorEastAsia" w:cs="Arial"/>
          <w:color w:val="000000" w:themeColor="text1"/>
          <w:szCs w:val="18"/>
        </w:rPr>
        <w:t xml:space="preserve">Vouchers (including retail debit cards and gift cards) are a payment facility offered by businesses to consumers.  </w:t>
      </w:r>
    </w:p>
    <w:p w14:paraId="22305425" w14:textId="77777777"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ind w:left="720" w:hanging="294"/>
        <w:contextualSpacing w:val="0"/>
        <w:rPr>
          <w:rFonts w:cs="Arial"/>
          <w:color w:val="000000" w:themeColor="text1"/>
          <w:sz w:val="24"/>
          <w:lang w:eastAsia="en-AU"/>
        </w:rPr>
      </w:pPr>
      <w:r w:rsidRPr="00BC0E37">
        <w:rPr>
          <w:rFonts w:cs="Arial"/>
          <w:color w:val="000000" w:themeColor="text1"/>
          <w:sz w:val="22"/>
          <w:lang w:eastAsia="en-AU"/>
        </w:rPr>
        <w:t>Cash Vouchers are any vouchers that can be ‘universally’ used in the same way as cash can.  A financial institution issued debit card, e.g. a bank $50 debit card, is a ‘cash’ voucher.  The acceptance of Cash Vouchers is prohibited under this Policy</w:t>
      </w:r>
    </w:p>
    <w:p w14:paraId="131262D2" w14:textId="7068EF5C"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after="0"/>
        <w:ind w:left="720" w:hanging="295"/>
        <w:contextualSpacing w:val="0"/>
        <w:rPr>
          <w:rFonts w:cs="Arial"/>
          <w:color w:val="000000" w:themeColor="text1"/>
          <w:lang w:eastAsia="en-AU"/>
        </w:rPr>
      </w:pPr>
      <w:r w:rsidRPr="00BC0E37">
        <w:rPr>
          <w:rFonts w:cs="Arial"/>
          <w:color w:val="000000" w:themeColor="text1"/>
          <w:sz w:val="22"/>
          <w:lang w:eastAsia="en-AU"/>
        </w:rPr>
        <w:t>Non-Cash Vouchers are vouchers that must be used at specific retailers and cannot be converted to cash.  Non-Cash Vouchers are prohibited under this Policy except when they are offered as Gift of Appreciation to the members of the Teaching Service</w:t>
      </w:r>
      <w:r w:rsidR="00E10E41">
        <w:rPr>
          <w:rFonts w:cs="Arial"/>
          <w:color w:val="000000" w:themeColor="text1"/>
          <w:sz w:val="22"/>
          <w:lang w:eastAsia="en-AU"/>
        </w:rPr>
        <w:t>.</w:t>
      </w:r>
    </w:p>
    <w:p w14:paraId="4A6CC6F3" w14:textId="77777777" w:rsidR="00A34BF4" w:rsidRPr="00F562C7" w:rsidRDefault="00A34BF4" w:rsidP="00A34BF4">
      <w:pPr>
        <w:pStyle w:val="Heading1"/>
        <w:keepLines w:val="0"/>
        <w:numPr>
          <w:ilvl w:val="0"/>
          <w:numId w:val="18"/>
        </w:numPr>
        <w:tabs>
          <w:tab w:val="left" w:pos="567"/>
        </w:tabs>
        <w:spacing w:before="360" w:after="80"/>
        <w:ind w:right="771"/>
      </w:pPr>
      <w:bookmarkStart w:id="96" w:name="_Toc511384971"/>
      <w:bookmarkStart w:id="97" w:name="_Toc529089825"/>
      <w:r w:rsidRPr="00F562C7">
        <w:t>References</w:t>
      </w:r>
      <w:bookmarkEnd w:id="96"/>
      <w:bookmarkEnd w:id="97"/>
    </w:p>
    <w:p w14:paraId="4A19277A" w14:textId="1DFCD713" w:rsidR="00A34BF4" w:rsidRPr="00F562C7" w:rsidRDefault="00FD2921" w:rsidP="00A34BF4">
      <w:pPr>
        <w:rPr>
          <w:rFonts w:eastAsiaTheme="minorEastAsia" w:cs="Arial"/>
          <w:b/>
          <w:color w:val="000000" w:themeColor="text1"/>
          <w:szCs w:val="18"/>
        </w:rPr>
      </w:pPr>
      <w:hyperlink r:id="rId41" w:history="1">
        <w:r w:rsidR="00A34BF4" w:rsidRPr="00DA53D1">
          <w:rPr>
            <w:rStyle w:val="Hyperlink"/>
            <w:rFonts w:eastAsiaTheme="minorEastAsia" w:cs="Arial"/>
            <w:b/>
            <w:szCs w:val="18"/>
          </w:rPr>
          <w:t>CASES21 - Chart of Account</w:t>
        </w:r>
      </w:hyperlink>
    </w:p>
    <w:p w14:paraId="6CF04FF4" w14:textId="07D3B3AC" w:rsidR="00A34BF4" w:rsidRPr="00F562C7" w:rsidRDefault="00FD2921" w:rsidP="00A34BF4">
      <w:pPr>
        <w:rPr>
          <w:rFonts w:eastAsiaTheme="minorEastAsia" w:cs="Arial"/>
          <w:b/>
          <w:color w:val="000000" w:themeColor="text1"/>
          <w:szCs w:val="18"/>
        </w:rPr>
      </w:pPr>
      <w:hyperlink r:id="rId42" w:history="1">
        <w:r w:rsidR="00A34BF4" w:rsidRPr="00DA53D1">
          <w:rPr>
            <w:rStyle w:val="Hyperlink"/>
            <w:rFonts w:eastAsiaTheme="minorEastAsia" w:cs="Arial"/>
            <w:b/>
            <w:szCs w:val="18"/>
          </w:rPr>
          <w:t>Code of Conduct for Victorian Public Sector Employees</w:t>
        </w:r>
      </w:hyperlink>
    </w:p>
    <w:p w14:paraId="3798D4F1" w14:textId="77777777" w:rsidR="00A34BF4" w:rsidRPr="00F562C7" w:rsidRDefault="00A34BF4" w:rsidP="00A34BF4">
      <w:pPr>
        <w:rPr>
          <w:rFonts w:eastAsiaTheme="minorEastAsia" w:cs="Arial"/>
          <w:b/>
          <w:color w:val="000000" w:themeColor="text1"/>
          <w:szCs w:val="18"/>
        </w:rPr>
      </w:pPr>
      <w:r w:rsidRPr="00F562C7">
        <w:rPr>
          <w:rFonts w:eastAsiaTheme="minorEastAsia"/>
          <w:b/>
          <w:i/>
          <w:iCs/>
          <w:color w:val="000000" w:themeColor="text1"/>
          <w:szCs w:val="18"/>
        </w:rPr>
        <w:t>Code of Conduct for Directors of Victorian Public Entities</w:t>
      </w:r>
    </w:p>
    <w:p w14:paraId="7D2E05CD" w14:textId="5FA070B3" w:rsidR="00A34BF4" w:rsidRPr="00F562C7" w:rsidRDefault="00FD2921" w:rsidP="00A34BF4">
      <w:pPr>
        <w:rPr>
          <w:rStyle w:val="Hyperlink"/>
          <w:iCs/>
        </w:rPr>
      </w:pPr>
      <w:hyperlink r:id="rId43" w:history="1">
        <w:r w:rsidR="00A34BF4" w:rsidRPr="00F562C7">
          <w:rPr>
            <w:rStyle w:val="Hyperlink"/>
            <w:iCs/>
          </w:rPr>
          <w:t>Code of Conduct for Directors of Victorian Public Entities </w:t>
        </w:r>
      </w:hyperlink>
    </w:p>
    <w:p w14:paraId="69A18B05" w14:textId="29106B1B" w:rsidR="00A34BF4" w:rsidRPr="00F562C7" w:rsidRDefault="00FD2921" w:rsidP="00A34BF4">
      <w:pPr>
        <w:rPr>
          <w:rFonts w:eastAsiaTheme="minorEastAsia" w:cs="Arial"/>
          <w:b/>
          <w:color w:val="000000" w:themeColor="text1"/>
          <w:szCs w:val="18"/>
        </w:rPr>
      </w:pPr>
      <w:hyperlink r:id="rId44" w:history="1">
        <w:r w:rsidR="00A34BF4" w:rsidRPr="00DA53D1">
          <w:rPr>
            <w:rStyle w:val="Hyperlink"/>
            <w:rFonts w:eastAsiaTheme="minorEastAsia" w:cs="Arial"/>
            <w:b/>
            <w:szCs w:val="18"/>
          </w:rPr>
          <w:t>Conflict of Interest Policy</w:t>
        </w:r>
      </w:hyperlink>
    </w:p>
    <w:p w14:paraId="6257B09B" w14:textId="75E9A9BF" w:rsidR="00A34BF4" w:rsidRPr="00F562C7" w:rsidRDefault="00FD2921" w:rsidP="00A34BF4">
      <w:pPr>
        <w:rPr>
          <w:rFonts w:eastAsiaTheme="minorEastAsia" w:cs="Arial"/>
          <w:b/>
          <w:color w:val="000000" w:themeColor="text1"/>
          <w:szCs w:val="18"/>
        </w:rPr>
      </w:pPr>
      <w:hyperlink r:id="rId45" w:history="1">
        <w:r w:rsidR="00A34BF4" w:rsidRPr="00DA53D1">
          <w:rPr>
            <w:rStyle w:val="Hyperlink"/>
            <w:rFonts w:eastAsiaTheme="minorEastAsia" w:cs="Arial"/>
            <w:b/>
            <w:szCs w:val="18"/>
          </w:rPr>
          <w:t>Department’s Values and Resources</w:t>
        </w:r>
      </w:hyperlink>
    </w:p>
    <w:p w14:paraId="1A55C4C9" w14:textId="2021F468" w:rsidR="00A34BF4" w:rsidRPr="00F562C7" w:rsidRDefault="00FD2921" w:rsidP="00A34BF4">
      <w:pPr>
        <w:rPr>
          <w:rFonts w:eastAsiaTheme="minorEastAsia" w:cs="Arial"/>
          <w:b/>
          <w:color w:val="000000" w:themeColor="text1"/>
          <w:szCs w:val="18"/>
        </w:rPr>
      </w:pPr>
      <w:hyperlink r:id="rId46" w:anchor="link63" w:history="1">
        <w:r w:rsidR="00A34BF4" w:rsidRPr="00DA53D1">
          <w:rPr>
            <w:rStyle w:val="Hyperlink"/>
            <w:rFonts w:eastAsiaTheme="minorEastAsia" w:cs="Arial"/>
            <w:b/>
            <w:szCs w:val="18"/>
          </w:rPr>
          <w:t>Finance Manual for Victorian Government Schools</w:t>
        </w:r>
      </w:hyperlink>
    </w:p>
    <w:p w14:paraId="0F32CFD4" w14:textId="51AA0289" w:rsidR="00A34BF4" w:rsidRPr="00F562C7" w:rsidRDefault="00FD2921" w:rsidP="00A34BF4">
      <w:pPr>
        <w:rPr>
          <w:rFonts w:eastAsiaTheme="minorEastAsia" w:cs="Arial"/>
          <w:b/>
          <w:color w:val="000000" w:themeColor="text1"/>
          <w:szCs w:val="18"/>
        </w:rPr>
      </w:pPr>
      <w:hyperlink r:id="rId47" w:history="1">
        <w:r w:rsidR="00A34BF4" w:rsidRPr="00DA53D1">
          <w:rPr>
            <w:rStyle w:val="Hyperlink"/>
            <w:rFonts w:eastAsiaTheme="minorEastAsia" w:cs="Arial"/>
            <w:b/>
            <w:szCs w:val="18"/>
          </w:rPr>
          <w:t>Financial Authorisations Policy and Guidelines</w:t>
        </w:r>
      </w:hyperlink>
    </w:p>
    <w:p w14:paraId="7A892781" w14:textId="023029ED" w:rsidR="00A34BF4" w:rsidRPr="00F562C7" w:rsidRDefault="00FD2921" w:rsidP="00A34BF4">
      <w:pPr>
        <w:rPr>
          <w:rFonts w:eastAsiaTheme="minorEastAsia" w:cs="Arial"/>
          <w:b/>
          <w:color w:val="000000" w:themeColor="text1"/>
          <w:szCs w:val="18"/>
        </w:rPr>
      </w:pPr>
      <w:hyperlink r:id="rId48" w:history="1">
        <w:r w:rsidR="00A34BF4" w:rsidRPr="00DA53D1">
          <w:rPr>
            <w:rStyle w:val="Hyperlink"/>
            <w:rFonts w:eastAsiaTheme="minorEastAsia" w:cs="Arial"/>
            <w:b/>
            <w:szCs w:val="18"/>
          </w:rPr>
          <w:t>Fraud and Corruption Control Framework</w:t>
        </w:r>
      </w:hyperlink>
    </w:p>
    <w:p w14:paraId="54C40874" w14:textId="0CC508A5" w:rsidR="00A34BF4" w:rsidRPr="00F562C7" w:rsidRDefault="00FD2921" w:rsidP="00A34BF4">
      <w:pPr>
        <w:rPr>
          <w:rFonts w:eastAsiaTheme="minorEastAsia" w:cs="Arial"/>
          <w:b/>
          <w:color w:val="000000" w:themeColor="text1"/>
          <w:szCs w:val="18"/>
        </w:rPr>
      </w:pPr>
      <w:hyperlink r:id="rId49" w:history="1">
        <w:r w:rsidR="00A34BF4" w:rsidRPr="00DA53D1">
          <w:rPr>
            <w:rStyle w:val="Hyperlink"/>
            <w:rFonts w:eastAsiaTheme="minorEastAsia" w:cs="Arial"/>
            <w:b/>
            <w:szCs w:val="18"/>
          </w:rPr>
          <w:t>Independent Broad-based Anti-corruption Commission (IBAC)</w:t>
        </w:r>
      </w:hyperlink>
    </w:p>
    <w:p w14:paraId="33B64F5B" w14:textId="77777777" w:rsidR="00A34BF4" w:rsidRPr="00F562C7" w:rsidRDefault="00A34BF4" w:rsidP="00A34BF4">
      <w:pPr>
        <w:rPr>
          <w:rFonts w:eastAsiaTheme="minorEastAsia" w:cs="Arial"/>
          <w:b/>
          <w:color w:val="000000" w:themeColor="text1"/>
          <w:szCs w:val="18"/>
        </w:rPr>
      </w:pPr>
      <w:r w:rsidRPr="00F562C7">
        <w:rPr>
          <w:rFonts w:eastAsiaTheme="minorEastAsia" w:cs="Arial"/>
          <w:b/>
          <w:color w:val="000000" w:themeColor="text1"/>
          <w:szCs w:val="18"/>
        </w:rPr>
        <w:t>Oracle Financials –Chart of Accounts</w:t>
      </w:r>
    </w:p>
    <w:p w14:paraId="740F14EC" w14:textId="7DE96779" w:rsidR="00A34BF4" w:rsidRPr="00F562C7" w:rsidRDefault="00FD2921" w:rsidP="00A34BF4">
      <w:pPr>
        <w:rPr>
          <w:rFonts w:eastAsiaTheme="minorEastAsia" w:cs="Arial"/>
          <w:b/>
          <w:color w:val="000000" w:themeColor="text1"/>
          <w:szCs w:val="18"/>
        </w:rPr>
      </w:pPr>
      <w:hyperlink r:id="rId50" w:history="1">
        <w:r w:rsidR="00A34BF4" w:rsidRPr="00F562C7">
          <w:rPr>
            <w:rStyle w:val="Hyperlink"/>
            <w:iCs/>
          </w:rPr>
          <w:t>Oracle Financials - Chart of Accounts</w:t>
        </w:r>
      </w:hyperlink>
    </w:p>
    <w:p w14:paraId="01A28ACA" w14:textId="7E33935E" w:rsidR="00A34BF4" w:rsidRPr="00F562C7" w:rsidRDefault="00FD2921" w:rsidP="00A34BF4">
      <w:pPr>
        <w:rPr>
          <w:rFonts w:eastAsiaTheme="minorEastAsia" w:cs="Arial"/>
          <w:b/>
          <w:color w:val="000000" w:themeColor="text1"/>
          <w:szCs w:val="18"/>
        </w:rPr>
      </w:pPr>
      <w:hyperlink r:id="rId51" w:history="1">
        <w:r w:rsidR="00A34BF4" w:rsidRPr="00DA53D1">
          <w:rPr>
            <w:rStyle w:val="Hyperlink"/>
            <w:rFonts w:eastAsiaTheme="minorEastAsia" w:cs="Arial"/>
            <w:b/>
            <w:szCs w:val="18"/>
          </w:rPr>
          <w:t>Risk Management Framework</w:t>
        </w:r>
      </w:hyperlink>
    </w:p>
    <w:p w14:paraId="172BD1D7" w14:textId="1BA968F9" w:rsidR="00A34BF4" w:rsidRPr="00F562C7" w:rsidRDefault="00FD2921" w:rsidP="00A34BF4">
      <w:pPr>
        <w:rPr>
          <w:rFonts w:eastAsiaTheme="minorEastAsia" w:cs="Arial"/>
          <w:b/>
          <w:color w:val="000000" w:themeColor="text1"/>
          <w:szCs w:val="18"/>
        </w:rPr>
      </w:pPr>
      <w:hyperlink r:id="rId52" w:anchor="/app/content/1942/support_and_service_(corp)%252Fintegrity_and_assurance%252Fraising_concerns%252Fspeak_up_service" w:history="1">
        <w:r w:rsidR="00A34BF4" w:rsidRPr="00DA53D1">
          <w:rPr>
            <w:rStyle w:val="Hyperlink"/>
            <w:rFonts w:eastAsiaTheme="minorEastAsia" w:cs="Arial"/>
            <w:b/>
            <w:szCs w:val="18"/>
          </w:rPr>
          <w:t>Speak Up Service</w:t>
        </w:r>
      </w:hyperlink>
    </w:p>
    <w:p w14:paraId="236E8B3D" w14:textId="4D2CDA9E" w:rsidR="00A34BF4" w:rsidRPr="00F562C7" w:rsidRDefault="00FD2921" w:rsidP="00A34BF4">
      <w:pPr>
        <w:rPr>
          <w:rFonts w:eastAsiaTheme="minorEastAsia" w:cs="Arial"/>
          <w:b/>
          <w:color w:val="000000" w:themeColor="text1"/>
          <w:szCs w:val="18"/>
        </w:rPr>
      </w:pPr>
      <w:hyperlink r:id="rId53" w:history="1">
        <w:r w:rsidR="00A34BF4" w:rsidRPr="00DA53D1">
          <w:rPr>
            <w:rStyle w:val="Hyperlink"/>
            <w:rFonts w:eastAsiaTheme="minorEastAsia" w:cs="Arial"/>
            <w:b/>
            <w:szCs w:val="18"/>
          </w:rPr>
          <w:t>Sponsorships Policy and Guidelines</w:t>
        </w:r>
      </w:hyperlink>
    </w:p>
    <w:p w14:paraId="53545DCB" w14:textId="4CCBC826" w:rsidR="00A34BF4" w:rsidRPr="00F562C7" w:rsidRDefault="00FD2921" w:rsidP="00A34BF4">
      <w:pPr>
        <w:rPr>
          <w:rFonts w:eastAsiaTheme="minorEastAsia" w:cs="Arial"/>
          <w:b/>
          <w:i/>
          <w:color w:val="000000" w:themeColor="text1"/>
          <w:szCs w:val="18"/>
        </w:rPr>
      </w:pPr>
      <w:hyperlink r:id="rId54" w:history="1">
        <w:r w:rsidR="00A34BF4" w:rsidRPr="00DA53D1">
          <w:rPr>
            <w:rStyle w:val="Hyperlink"/>
            <w:rFonts w:eastAsiaTheme="minorEastAsia" w:cs="Arial"/>
            <w:b/>
            <w:i/>
            <w:szCs w:val="18"/>
          </w:rPr>
          <w:t>Standing Directions of the Minister for Finance 2016</w:t>
        </w:r>
      </w:hyperlink>
    </w:p>
    <w:p w14:paraId="7D81135C" w14:textId="40CA3119" w:rsidR="00A34BF4" w:rsidRPr="00F562C7" w:rsidRDefault="00FD2921" w:rsidP="00A34BF4">
      <w:pPr>
        <w:rPr>
          <w:rFonts w:eastAsiaTheme="minorEastAsia" w:cs="Arial"/>
          <w:b/>
          <w:color w:val="000000" w:themeColor="text1"/>
          <w:szCs w:val="18"/>
        </w:rPr>
      </w:pPr>
      <w:hyperlink r:id="rId55" w:history="1">
        <w:r w:rsidR="00A34BF4" w:rsidRPr="00DA53D1">
          <w:rPr>
            <w:rStyle w:val="Hyperlink"/>
            <w:rFonts w:eastAsiaTheme="minorEastAsia" w:cs="Arial"/>
            <w:b/>
            <w:szCs w:val="18"/>
          </w:rPr>
          <w:t>Supplier Code of Conduct</w:t>
        </w:r>
      </w:hyperlink>
    </w:p>
    <w:p w14:paraId="71AA098F" w14:textId="27CA5703" w:rsidR="00A34BF4" w:rsidRPr="00F562C7" w:rsidRDefault="00FD2921" w:rsidP="00A34BF4">
      <w:pPr>
        <w:rPr>
          <w:rFonts w:eastAsiaTheme="minorEastAsia" w:cs="Arial"/>
          <w:b/>
          <w:color w:val="000000" w:themeColor="text1"/>
          <w:szCs w:val="18"/>
        </w:rPr>
      </w:pPr>
      <w:hyperlink r:id="rId56" w:anchor="/app/content/2929/support_and_service_(schools)%252Fprocurement,_funding_and_travel%252Fprocurement%252Fthanks_is_enough" w:history="1">
        <w:r w:rsidR="00A34BF4" w:rsidRPr="00DA53D1">
          <w:rPr>
            <w:rStyle w:val="Hyperlink"/>
            <w:rFonts w:eastAsiaTheme="minorEastAsia" w:cs="Arial"/>
            <w:b/>
            <w:szCs w:val="18"/>
          </w:rPr>
          <w:t>Thanks is Enough</w:t>
        </w:r>
      </w:hyperlink>
    </w:p>
    <w:p w14:paraId="1025DB78" w14:textId="1878DA25" w:rsidR="00A34BF4" w:rsidRPr="00F562C7" w:rsidRDefault="00FD2921" w:rsidP="00A34BF4">
      <w:pPr>
        <w:rPr>
          <w:rFonts w:eastAsiaTheme="minorEastAsia" w:cs="Arial"/>
          <w:b/>
          <w:color w:val="000000" w:themeColor="text1"/>
          <w:szCs w:val="18"/>
        </w:rPr>
      </w:pPr>
      <w:hyperlink r:id="rId57" w:history="1">
        <w:r w:rsidR="00A34BF4" w:rsidRPr="00DA53D1">
          <w:rPr>
            <w:rStyle w:val="Hyperlink"/>
            <w:rFonts w:eastAsiaTheme="minorEastAsia" w:cs="Arial"/>
            <w:b/>
            <w:szCs w:val="18"/>
          </w:rPr>
          <w:t>Victorian Public Sector Commission Gifts, Benefits and Hospitality Policy Framework</w:t>
        </w:r>
      </w:hyperlink>
    </w:p>
    <w:sectPr w:rsidR="00A34BF4" w:rsidRPr="00F562C7" w:rsidSect="00323686">
      <w:footerReference w:type="default" r:id="rId58"/>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CDEF0" w14:textId="77777777" w:rsidR="00FD2921" w:rsidRDefault="00FD2921" w:rsidP="003967DD">
      <w:pPr>
        <w:spacing w:after="0"/>
      </w:pPr>
      <w:r>
        <w:separator/>
      </w:r>
    </w:p>
  </w:endnote>
  <w:endnote w:type="continuationSeparator" w:id="0">
    <w:p w14:paraId="1B605375" w14:textId="77777777" w:rsidR="00FD2921" w:rsidRDefault="00FD2921" w:rsidP="003967DD">
      <w:pPr>
        <w:spacing w:after="0"/>
      </w:pPr>
      <w:r>
        <w:continuationSeparator/>
      </w:r>
    </w:p>
  </w:endnote>
  <w:endnote w:type="continuationNotice" w:id="1">
    <w:p w14:paraId="7BC69E1E" w14:textId="77777777" w:rsidR="00FD2921" w:rsidRDefault="00FD29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82D2" w14:textId="3F016E22" w:rsidR="00881F99" w:rsidRDefault="00881F99"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0B46A8F" w14:textId="77777777" w:rsidR="00881F99" w:rsidRDefault="00881F9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A0C4" w14:textId="77777777" w:rsidR="00881F99" w:rsidRDefault="00881F9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2C5D" w14:textId="24306CE5" w:rsidR="00881F99" w:rsidRDefault="00881F99" w:rsidP="000167D7">
    <w:pPr>
      <w:pStyle w:val="FootnoteText"/>
      <w:ind w:right="2828"/>
    </w:pPr>
    <w:r>
      <w:t>Melbourne November 2018</w:t>
    </w:r>
  </w:p>
  <w:p w14:paraId="364B4C38" w14:textId="314D9BC9" w:rsidR="00881F99" w:rsidRDefault="00881F99" w:rsidP="000167D7">
    <w:pPr>
      <w:pStyle w:val="FootnoteText"/>
      <w:ind w:right="2828"/>
    </w:pPr>
    <w:r>
      <w:t>©State of Victoria (Department of Education and Training) 2018</w:t>
    </w:r>
  </w:p>
  <w:p w14:paraId="01B7D671" w14:textId="77777777" w:rsidR="00881F99" w:rsidRDefault="00881F99" w:rsidP="000167D7">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w:t>
    </w:r>
    <w:r w:rsidRPr="006D7D30">
      <w:rPr>
        <w:lang w:val="en-AU"/>
      </w:rPr>
      <w:t xml:space="preserve"> Licence</w:t>
    </w:r>
    <w:r>
      <w:t xml:space="preserve"> for Schools (NEALS) (see below) or with permission.</w:t>
    </w:r>
  </w:p>
  <w:p w14:paraId="04AA5537" w14:textId="77777777" w:rsidR="00881F99" w:rsidRPr="006D7D30" w:rsidRDefault="00881F99" w:rsidP="000167D7">
    <w:pPr>
      <w:pStyle w:val="FootnoteText"/>
      <w:ind w:right="2828"/>
      <w:rPr>
        <w:lang w:val="en-AU"/>
      </w:rPr>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1593E040" w14:textId="77777777" w:rsidR="00881F99" w:rsidRDefault="00881F99" w:rsidP="000167D7">
    <w:pPr>
      <w:pStyle w:val="FootnoteText"/>
      <w:ind w:right="2828"/>
    </w:pPr>
    <w:r w:rsidRPr="006D7D30">
      <w:rPr>
        <w:lang w:val="en-AU"/>
      </w:rPr>
      <w:t>Authorised</w:t>
    </w:r>
    <w:r>
      <w:t xml:space="preserve"> by the Department of Education and Training, 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BE0E" w14:textId="3C6E5E99" w:rsidR="00881F99" w:rsidRDefault="00881F99"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77C07">
      <w:rPr>
        <w:rStyle w:val="PageNumber"/>
        <w:noProof/>
      </w:rPr>
      <w:t>16</w:t>
    </w:r>
    <w:r>
      <w:rPr>
        <w:rStyle w:val="PageNumber"/>
      </w:rPr>
      <w:fldChar w:fldCharType="end"/>
    </w:r>
  </w:p>
  <w:p w14:paraId="1D73F76E" w14:textId="77777777" w:rsidR="00881F99" w:rsidRDefault="00881F99"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AB9C" w14:textId="77777777" w:rsidR="00FD2921" w:rsidRDefault="00FD2921" w:rsidP="003967DD">
      <w:pPr>
        <w:spacing w:after="0"/>
      </w:pPr>
      <w:r>
        <w:separator/>
      </w:r>
    </w:p>
  </w:footnote>
  <w:footnote w:type="continuationSeparator" w:id="0">
    <w:p w14:paraId="601D1B24" w14:textId="77777777" w:rsidR="00FD2921" w:rsidRDefault="00FD2921" w:rsidP="003967DD">
      <w:pPr>
        <w:spacing w:after="0"/>
      </w:pPr>
      <w:r>
        <w:continuationSeparator/>
      </w:r>
    </w:p>
  </w:footnote>
  <w:footnote w:type="continuationNotice" w:id="1">
    <w:p w14:paraId="42AA958E" w14:textId="77777777" w:rsidR="00FD2921" w:rsidRDefault="00FD29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6F0F" w14:textId="2DA2FAD1" w:rsidR="00881F99" w:rsidRPr="00470A3D" w:rsidRDefault="00881F99" w:rsidP="00470A3D">
    <w:pPr>
      <w:pStyle w:val="Header"/>
      <w:tabs>
        <w:tab w:val="clear" w:pos="4513"/>
        <w:tab w:val="clear" w:pos="9026"/>
        <w:tab w:val="left" w:pos="1425"/>
      </w:tabs>
      <w:jc w:val="right"/>
      <w:rPr>
        <w:b/>
      </w:rPr>
    </w:pPr>
    <w:r w:rsidRPr="00470A3D">
      <w:rPr>
        <w:b/>
        <w:noProof/>
        <w:lang w:val="en-AU" w:eastAsia="en-AU"/>
      </w:rPr>
      <w:drawing>
        <wp:anchor distT="0" distB="0" distL="114300" distR="114300" simplePos="0" relativeHeight="251655680" behindDoc="1" locked="0" layoutInCell="1" allowOverlap="1" wp14:anchorId="4A489A33" wp14:editId="351C7F5F">
          <wp:simplePos x="0" y="0"/>
          <wp:positionH relativeFrom="column">
            <wp:posOffset>42544</wp:posOffset>
          </wp:positionH>
          <wp:positionV relativeFrom="paragraph">
            <wp:posOffset>3021541</wp:posOffset>
          </wp:positionV>
          <wp:extent cx="10219055" cy="6812703"/>
          <wp:effectExtent l="0" t="0" r="0" b="7620"/>
          <wp:wrapNone/>
          <wp:docPr id="25" name="Picture 25" descr="People reading at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25079" cy="681671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0A3D">
      <w:rPr>
        <w:b/>
        <w:noProof/>
        <w:lang w:val="en-AU" w:eastAsia="en-AU"/>
      </w:rPr>
      <w:drawing>
        <wp:anchor distT="0" distB="0" distL="114300" distR="114300" simplePos="0" relativeHeight="251658752" behindDoc="1" locked="0" layoutInCell="1" allowOverlap="1" wp14:anchorId="083A2A0B" wp14:editId="6BC3E965">
          <wp:simplePos x="0" y="0"/>
          <wp:positionH relativeFrom="column">
            <wp:posOffset>-1227455</wp:posOffset>
          </wp:positionH>
          <wp:positionV relativeFrom="paragraph">
            <wp:posOffset>2991485</wp:posOffset>
          </wp:positionV>
          <wp:extent cx="4135187" cy="6847840"/>
          <wp:effectExtent l="0" t="0" r="0" b="0"/>
          <wp:wrapNone/>
          <wp:docPr id="26" name="Picture 26" descr="Person looking at h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35187" cy="684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A3D">
      <w:rPr>
        <w:b/>
        <w:noProof/>
        <w:lang w:val="en-AU" w:eastAsia="en-AU"/>
      </w:rPr>
      <w:drawing>
        <wp:anchor distT="0" distB="0" distL="114300" distR="114300" simplePos="0" relativeHeight="251661824" behindDoc="1" locked="0" layoutInCell="1" allowOverlap="1" wp14:anchorId="574DE602" wp14:editId="25700EFF">
          <wp:simplePos x="0" y="0"/>
          <wp:positionH relativeFrom="column">
            <wp:posOffset>4228681</wp:posOffset>
          </wp:positionH>
          <wp:positionV relativeFrom="paragraph">
            <wp:posOffset>237814</wp:posOffset>
          </wp:positionV>
          <wp:extent cx="2319482" cy="681044"/>
          <wp:effectExtent l="0" t="0" r="0" b="5080"/>
          <wp:wrapNone/>
          <wp:docPr id="27" name="Picture 27"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0A3D">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DFAE" w14:textId="77777777" w:rsidR="00881F99" w:rsidRDefault="00881F99" w:rsidP="00A63D55">
    <w:pPr>
      <w:pStyle w:val="Header"/>
      <w:tabs>
        <w:tab w:val="clear" w:pos="4513"/>
        <w:tab w:val="clear" w:pos="9026"/>
        <w:tab w:val="left" w:pos="1425"/>
      </w:tabs>
    </w:pPr>
    <w:r>
      <w:rPr>
        <w:noProof/>
        <w:lang w:val="en-AU" w:eastAsia="en-AU"/>
      </w:rPr>
      <w:drawing>
        <wp:anchor distT="0" distB="0" distL="114300" distR="114300" simplePos="0" relativeHeight="251658242" behindDoc="1" locked="0" layoutInCell="1" allowOverlap="1" wp14:anchorId="147FF493" wp14:editId="33A883BC">
          <wp:simplePos x="0" y="0"/>
          <wp:positionH relativeFrom="page">
            <wp:align>left</wp:align>
          </wp:positionH>
          <wp:positionV relativeFrom="page">
            <wp:align>top</wp:align>
          </wp:positionV>
          <wp:extent cx="7560000" cy="10690453"/>
          <wp:effectExtent l="0" t="0" r="3175" b="0"/>
          <wp:wrapNone/>
          <wp:docPr id="4" name="Picture 4"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62E8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EC30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207F2"/>
    <w:multiLevelType w:val="hybridMultilevel"/>
    <w:tmpl w:val="07FE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9903D7"/>
    <w:multiLevelType w:val="hybridMultilevel"/>
    <w:tmpl w:val="FA30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4419F"/>
    <w:multiLevelType w:val="hybridMultilevel"/>
    <w:tmpl w:val="F112ECB6"/>
    <w:lvl w:ilvl="0" w:tplc="877AEDE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406D83"/>
    <w:multiLevelType w:val="hybridMultilevel"/>
    <w:tmpl w:val="36F48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50957"/>
    <w:multiLevelType w:val="hybridMultilevel"/>
    <w:tmpl w:val="7CB6EB2C"/>
    <w:lvl w:ilvl="0" w:tplc="A25294E0">
      <w:start w:val="1"/>
      <w:numFmt w:val="bullet"/>
      <w:pStyle w:val="Bullet1VP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C4495"/>
    <w:multiLevelType w:val="hybridMultilevel"/>
    <w:tmpl w:val="8490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42C7C"/>
    <w:multiLevelType w:val="hybridMultilevel"/>
    <w:tmpl w:val="20A0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ED4876"/>
    <w:multiLevelType w:val="hybridMultilevel"/>
    <w:tmpl w:val="55F4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5F69D2"/>
    <w:multiLevelType w:val="hybridMultilevel"/>
    <w:tmpl w:val="E9C23E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6741742"/>
    <w:multiLevelType w:val="hybridMultilevel"/>
    <w:tmpl w:val="C946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CD2F8D"/>
    <w:multiLevelType w:val="hybridMultilevel"/>
    <w:tmpl w:val="E05C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2857953"/>
    <w:multiLevelType w:val="hybridMultilevel"/>
    <w:tmpl w:val="54361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192D88"/>
    <w:multiLevelType w:val="hybridMultilevel"/>
    <w:tmpl w:val="DBAE5C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945B19"/>
    <w:multiLevelType w:val="hybridMultilevel"/>
    <w:tmpl w:val="3482D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F7435"/>
    <w:multiLevelType w:val="hybridMultilevel"/>
    <w:tmpl w:val="ACC6D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9BB6B65"/>
    <w:multiLevelType w:val="multilevel"/>
    <w:tmpl w:val="F0AEF550"/>
    <w:lvl w:ilvl="0">
      <w:start w:val="1"/>
      <w:numFmt w:val="decimal"/>
      <w:pStyle w:val="ESHeading1"/>
      <w:lvlText w:val="%1"/>
      <w:lvlJc w:val="left"/>
      <w:pPr>
        <w:ind w:left="2592" w:hanging="432"/>
      </w:pPr>
      <w:rPr>
        <w:b w:val="0"/>
      </w:rPr>
    </w:lvl>
    <w:lvl w:ilvl="1">
      <w:start w:val="1"/>
      <w:numFmt w:val="decimal"/>
      <w:pStyle w:val="ESHeading2"/>
      <w:lvlText w:val="%1.%2"/>
      <w:lvlJc w:val="left"/>
      <w:pPr>
        <w:ind w:left="2736" w:hanging="576"/>
      </w:pPr>
    </w:lvl>
    <w:lvl w:ilvl="2">
      <w:start w:val="1"/>
      <w:numFmt w:val="decimal"/>
      <w:pStyle w:val="ESImageorGraphTitle"/>
      <w:lvlText w:val="%1.%2.%3"/>
      <w:lvlJc w:val="left"/>
      <w:pPr>
        <w:ind w:left="2880" w:hanging="720"/>
      </w:pPr>
    </w:lvl>
    <w:lvl w:ilvl="3">
      <w:start w:val="1"/>
      <w:numFmt w:val="decimal"/>
      <w:lvlText w:val="%1.%2.%3.%4"/>
      <w:lvlJc w:val="left"/>
      <w:pPr>
        <w:ind w:left="3024" w:hanging="864"/>
      </w:pPr>
    </w:lvl>
    <w:lvl w:ilvl="4">
      <w:start w:val="1"/>
      <w:numFmt w:val="decimal"/>
      <w:lvlText w:val="%1.%2.%3.%4.%5"/>
      <w:lvlJc w:val="left"/>
      <w:pPr>
        <w:ind w:left="3168" w:hanging="1008"/>
      </w:pPr>
    </w:lvl>
    <w:lvl w:ilvl="5">
      <w:start w:val="1"/>
      <w:numFmt w:val="decimal"/>
      <w:lvlText w:val="%1.%2.%3.%4.%5.%6"/>
      <w:lvlJc w:val="left"/>
      <w:pPr>
        <w:ind w:left="3312" w:hanging="1152"/>
      </w:pPr>
    </w:lvl>
    <w:lvl w:ilvl="6">
      <w:start w:val="1"/>
      <w:numFmt w:val="decimal"/>
      <w:lvlText w:val="%1.%2.%3.%4.%5.%6.%7"/>
      <w:lvlJc w:val="left"/>
      <w:pPr>
        <w:ind w:left="3456" w:hanging="1296"/>
      </w:pPr>
    </w:lvl>
    <w:lvl w:ilvl="7">
      <w:start w:val="1"/>
      <w:numFmt w:val="decimal"/>
      <w:lvlText w:val="%1.%2.%3.%4.%5.%6.%7.%8"/>
      <w:lvlJc w:val="left"/>
      <w:pPr>
        <w:ind w:left="3600" w:hanging="1440"/>
      </w:pPr>
    </w:lvl>
    <w:lvl w:ilvl="8">
      <w:start w:val="1"/>
      <w:numFmt w:val="decimal"/>
      <w:lvlText w:val="%1.%2.%3.%4.%5.%6.%7.%8.%9"/>
      <w:lvlJc w:val="left"/>
      <w:pPr>
        <w:ind w:left="3744" w:hanging="1584"/>
      </w:pPr>
    </w:lvl>
  </w:abstractNum>
  <w:abstractNum w:abstractNumId="33" w15:restartNumberingAfterBreak="0">
    <w:nsid w:val="6A9D4A62"/>
    <w:multiLevelType w:val="hybridMultilevel"/>
    <w:tmpl w:val="B3A8E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B271039"/>
    <w:multiLevelType w:val="hybridMultilevel"/>
    <w:tmpl w:val="18A27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B93B20"/>
    <w:multiLevelType w:val="hybridMultilevel"/>
    <w:tmpl w:val="D2D4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F50215"/>
    <w:multiLevelType w:val="multilevel"/>
    <w:tmpl w:val="59B616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7" w15:restartNumberingAfterBreak="0">
    <w:nsid w:val="726141A7"/>
    <w:multiLevelType w:val="hybridMultilevel"/>
    <w:tmpl w:val="AEC2E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4C328F3"/>
    <w:multiLevelType w:val="hybridMultilevel"/>
    <w:tmpl w:val="41BE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842537"/>
    <w:multiLevelType w:val="hybridMultilevel"/>
    <w:tmpl w:val="DE36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8"/>
  </w:num>
  <w:num w:numId="14">
    <w:abstractNumId w:val="30"/>
  </w:num>
  <w:num w:numId="15">
    <w:abstractNumId w:val="16"/>
  </w:num>
  <w:num w:numId="16">
    <w:abstractNumId w:val="16"/>
    <w:lvlOverride w:ilvl="0">
      <w:startOverride w:val="1"/>
    </w:lvlOverride>
  </w:num>
  <w:num w:numId="17">
    <w:abstractNumId w:val="24"/>
  </w:num>
  <w:num w:numId="18">
    <w:abstractNumId w:val="37"/>
  </w:num>
  <w:num w:numId="19">
    <w:abstractNumId w:val="23"/>
  </w:num>
  <w:num w:numId="20">
    <w:abstractNumId w:val="36"/>
  </w:num>
  <w:num w:numId="21">
    <w:abstractNumId w:val="27"/>
  </w:num>
  <w:num w:numId="22">
    <w:abstractNumId w:val="35"/>
  </w:num>
  <w:num w:numId="23">
    <w:abstractNumId w:val="11"/>
  </w:num>
  <w:num w:numId="24">
    <w:abstractNumId w:val="22"/>
  </w:num>
  <w:num w:numId="25">
    <w:abstractNumId w:val="15"/>
  </w:num>
  <w:num w:numId="26">
    <w:abstractNumId w:val="19"/>
  </w:num>
  <w:num w:numId="27">
    <w:abstractNumId w:val="32"/>
  </w:num>
  <w:num w:numId="28">
    <w:abstractNumId w:val="39"/>
  </w:num>
  <w:num w:numId="29">
    <w:abstractNumId w:val="34"/>
  </w:num>
  <w:num w:numId="30">
    <w:abstractNumId w:val="13"/>
  </w:num>
  <w:num w:numId="31">
    <w:abstractNumId w:val="38"/>
  </w:num>
  <w:num w:numId="32">
    <w:abstractNumId w:val="18"/>
  </w:num>
  <w:num w:numId="33">
    <w:abstractNumId w:val="12"/>
  </w:num>
  <w:num w:numId="34">
    <w:abstractNumId w:val="20"/>
  </w:num>
  <w:num w:numId="35">
    <w:abstractNumId w:val="29"/>
  </w:num>
  <w:num w:numId="36">
    <w:abstractNumId w:val="14"/>
  </w:num>
  <w:num w:numId="37">
    <w:abstractNumId w:val="31"/>
  </w:num>
  <w:num w:numId="38">
    <w:abstractNumId w:val="26"/>
  </w:num>
  <w:num w:numId="39">
    <w:abstractNumId w:val="25"/>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AE9"/>
    <w:rsid w:val="00012FB2"/>
    <w:rsid w:val="00013339"/>
    <w:rsid w:val="000136A4"/>
    <w:rsid w:val="000160CE"/>
    <w:rsid w:val="000167D7"/>
    <w:rsid w:val="0002633E"/>
    <w:rsid w:val="0005228C"/>
    <w:rsid w:val="0006220A"/>
    <w:rsid w:val="00065195"/>
    <w:rsid w:val="0008128C"/>
    <w:rsid w:val="00083585"/>
    <w:rsid w:val="00086A11"/>
    <w:rsid w:val="000A47D4"/>
    <w:rsid w:val="000B6C1B"/>
    <w:rsid w:val="000E10A4"/>
    <w:rsid w:val="000F001A"/>
    <w:rsid w:val="000F4564"/>
    <w:rsid w:val="001006BC"/>
    <w:rsid w:val="001045C6"/>
    <w:rsid w:val="00114B05"/>
    <w:rsid w:val="00122369"/>
    <w:rsid w:val="00124D09"/>
    <w:rsid w:val="00141F23"/>
    <w:rsid w:val="00145E28"/>
    <w:rsid w:val="00151B24"/>
    <w:rsid w:val="00156D08"/>
    <w:rsid w:val="001706F8"/>
    <w:rsid w:val="001C78AD"/>
    <w:rsid w:val="00200EAF"/>
    <w:rsid w:val="00227984"/>
    <w:rsid w:val="00241A65"/>
    <w:rsid w:val="00263D44"/>
    <w:rsid w:val="00264E57"/>
    <w:rsid w:val="0029622F"/>
    <w:rsid w:val="00297673"/>
    <w:rsid w:val="002A2492"/>
    <w:rsid w:val="002A4A96"/>
    <w:rsid w:val="002C5BB2"/>
    <w:rsid w:val="002E3BED"/>
    <w:rsid w:val="002E3D70"/>
    <w:rsid w:val="00312720"/>
    <w:rsid w:val="003140BB"/>
    <w:rsid w:val="00320D9A"/>
    <w:rsid w:val="00323686"/>
    <w:rsid w:val="00325544"/>
    <w:rsid w:val="003360D9"/>
    <w:rsid w:val="003566DA"/>
    <w:rsid w:val="0038126F"/>
    <w:rsid w:val="00392138"/>
    <w:rsid w:val="003967DD"/>
    <w:rsid w:val="003A34B2"/>
    <w:rsid w:val="003D07EE"/>
    <w:rsid w:val="003E7D01"/>
    <w:rsid w:val="00400FCE"/>
    <w:rsid w:val="0040685C"/>
    <w:rsid w:val="00427024"/>
    <w:rsid w:val="00430785"/>
    <w:rsid w:val="00437B4B"/>
    <w:rsid w:val="00454D7A"/>
    <w:rsid w:val="00470A3D"/>
    <w:rsid w:val="004713EA"/>
    <w:rsid w:val="00472AB5"/>
    <w:rsid w:val="004A5FBD"/>
    <w:rsid w:val="004B21BD"/>
    <w:rsid w:val="004B4E1C"/>
    <w:rsid w:val="005422ED"/>
    <w:rsid w:val="0055664C"/>
    <w:rsid w:val="0056070E"/>
    <w:rsid w:val="00576EE5"/>
    <w:rsid w:val="00584366"/>
    <w:rsid w:val="005D4B01"/>
    <w:rsid w:val="006232D6"/>
    <w:rsid w:val="006246FB"/>
    <w:rsid w:val="00624A55"/>
    <w:rsid w:val="00662B41"/>
    <w:rsid w:val="0066430D"/>
    <w:rsid w:val="00692B0D"/>
    <w:rsid w:val="006A1E00"/>
    <w:rsid w:val="006A25AC"/>
    <w:rsid w:val="006D071D"/>
    <w:rsid w:val="006D7D30"/>
    <w:rsid w:val="006F5E44"/>
    <w:rsid w:val="007005D4"/>
    <w:rsid w:val="007014C3"/>
    <w:rsid w:val="00702D7E"/>
    <w:rsid w:val="007152B7"/>
    <w:rsid w:val="00720713"/>
    <w:rsid w:val="00736FB0"/>
    <w:rsid w:val="00740BAC"/>
    <w:rsid w:val="00741034"/>
    <w:rsid w:val="0074472D"/>
    <w:rsid w:val="00744E46"/>
    <w:rsid w:val="0075161D"/>
    <w:rsid w:val="00751D30"/>
    <w:rsid w:val="00761EA4"/>
    <w:rsid w:val="0078707A"/>
    <w:rsid w:val="00787972"/>
    <w:rsid w:val="00795144"/>
    <w:rsid w:val="007B556E"/>
    <w:rsid w:val="007D0057"/>
    <w:rsid w:val="007D3E38"/>
    <w:rsid w:val="008357E0"/>
    <w:rsid w:val="008565D8"/>
    <w:rsid w:val="008568EE"/>
    <w:rsid w:val="00881F99"/>
    <w:rsid w:val="008C1DD7"/>
    <w:rsid w:val="008C5865"/>
    <w:rsid w:val="008D1B91"/>
    <w:rsid w:val="008D4024"/>
    <w:rsid w:val="008F7DC8"/>
    <w:rsid w:val="009315AF"/>
    <w:rsid w:val="00931667"/>
    <w:rsid w:val="009819CE"/>
    <w:rsid w:val="009A4F5B"/>
    <w:rsid w:val="009B0332"/>
    <w:rsid w:val="009C78F3"/>
    <w:rsid w:val="009D582F"/>
    <w:rsid w:val="009D657C"/>
    <w:rsid w:val="009E1574"/>
    <w:rsid w:val="00A31926"/>
    <w:rsid w:val="00A319FE"/>
    <w:rsid w:val="00A32726"/>
    <w:rsid w:val="00A34BF4"/>
    <w:rsid w:val="00A4039C"/>
    <w:rsid w:val="00A63D55"/>
    <w:rsid w:val="00AB25E1"/>
    <w:rsid w:val="00AD20AB"/>
    <w:rsid w:val="00B0154B"/>
    <w:rsid w:val="00B01E61"/>
    <w:rsid w:val="00B11474"/>
    <w:rsid w:val="00B211E6"/>
    <w:rsid w:val="00B440AD"/>
    <w:rsid w:val="00B6083C"/>
    <w:rsid w:val="00B6424A"/>
    <w:rsid w:val="00B90D56"/>
    <w:rsid w:val="00BC0E37"/>
    <w:rsid w:val="00BC221A"/>
    <w:rsid w:val="00BC3109"/>
    <w:rsid w:val="00BC5D67"/>
    <w:rsid w:val="00BF12C5"/>
    <w:rsid w:val="00BF1BA0"/>
    <w:rsid w:val="00C1029B"/>
    <w:rsid w:val="00C11C6E"/>
    <w:rsid w:val="00C15CF2"/>
    <w:rsid w:val="00C224E6"/>
    <w:rsid w:val="00C33245"/>
    <w:rsid w:val="00C63205"/>
    <w:rsid w:val="00C72D12"/>
    <w:rsid w:val="00CB59E1"/>
    <w:rsid w:val="00CF5B56"/>
    <w:rsid w:val="00D013E1"/>
    <w:rsid w:val="00D107C4"/>
    <w:rsid w:val="00D17FC1"/>
    <w:rsid w:val="00D30AEB"/>
    <w:rsid w:val="00D47C5A"/>
    <w:rsid w:val="00DA3218"/>
    <w:rsid w:val="00DA53D1"/>
    <w:rsid w:val="00DC715A"/>
    <w:rsid w:val="00DD002E"/>
    <w:rsid w:val="00DD6BAD"/>
    <w:rsid w:val="00E10E41"/>
    <w:rsid w:val="00E3318F"/>
    <w:rsid w:val="00E5135D"/>
    <w:rsid w:val="00E56A81"/>
    <w:rsid w:val="00E825D6"/>
    <w:rsid w:val="00E87873"/>
    <w:rsid w:val="00E9796C"/>
    <w:rsid w:val="00EC0FBB"/>
    <w:rsid w:val="00EC43C5"/>
    <w:rsid w:val="00EE12AD"/>
    <w:rsid w:val="00EE6923"/>
    <w:rsid w:val="00EF0B10"/>
    <w:rsid w:val="00F02115"/>
    <w:rsid w:val="00F50D53"/>
    <w:rsid w:val="00F56257"/>
    <w:rsid w:val="00F562C7"/>
    <w:rsid w:val="00F77C07"/>
    <w:rsid w:val="00F8071C"/>
    <w:rsid w:val="00FD1BD9"/>
    <w:rsid w:val="00FD2921"/>
    <w:rsid w:val="00FE67FB"/>
    <w:rsid w:val="00FE78AE"/>
    <w:rsid w:val="00FF4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7E83F"/>
  <w14:defaultImageDpi w14:val="32767"/>
  <w15:docId w15:val="{E994FAE2-6C66-4BAD-83B2-5884BC52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D4"/>
    <w:pPr>
      <w:spacing w:after="120"/>
    </w:pPr>
    <w:rPr>
      <w:sz w:val="22"/>
    </w:rPr>
  </w:style>
  <w:style w:type="paragraph" w:styleId="Heading1">
    <w:name w:val="heading 1"/>
    <w:basedOn w:val="Normal"/>
    <w:next w:val="Normal"/>
    <w:link w:val="Heading1Char"/>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nhideWhenUsed/>
    <w:qFormat/>
    <w:rsid w:val="0066430D"/>
    <w:pPr>
      <w:keepNext/>
      <w:keepLines/>
      <w:spacing w:before="12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rsid w:val="0066430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styleId="TOC3">
    <w:name w:val="toc 3"/>
    <w:basedOn w:val="Normal"/>
    <w:next w:val="Normal"/>
    <w:autoRedefine/>
    <w:unhideWhenUsed/>
    <w:rsid w:val="007005D4"/>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005D4"/>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005D4"/>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ReportTitle">
    <w:name w:val="Report Title"/>
    <w:basedOn w:val="Normal"/>
    <w:rsid w:val="00A34BF4"/>
    <w:pPr>
      <w:spacing w:after="35" w:line="480" w:lineRule="exact"/>
    </w:pPr>
    <w:rPr>
      <w:rFonts w:ascii="Arial" w:eastAsia="Times New Roman" w:hAnsi="Arial" w:cs="Times New Roman"/>
      <w:color w:val="D2000B"/>
      <w:spacing w:val="-12"/>
      <w:sz w:val="46"/>
      <w:szCs w:val="46"/>
      <w:lang w:val="en-AU"/>
    </w:rPr>
  </w:style>
  <w:style w:type="paragraph" w:customStyle="1" w:styleId="ReportSub-Title">
    <w:name w:val="Report Sub-Title"/>
    <w:basedOn w:val="Normal"/>
    <w:rsid w:val="00A34BF4"/>
    <w:pPr>
      <w:spacing w:after="210" w:line="330" w:lineRule="exact"/>
    </w:pPr>
    <w:rPr>
      <w:rFonts w:ascii="Arial" w:eastAsia="Times New Roman" w:hAnsi="Arial" w:cs="Times New Roman"/>
      <w:color w:val="808080"/>
      <w:spacing w:val="-6"/>
      <w:sz w:val="28"/>
      <w:szCs w:val="28"/>
      <w:lang w:val="en-AU"/>
    </w:rPr>
  </w:style>
  <w:style w:type="paragraph" w:customStyle="1" w:styleId="CopyrightDetailsBold">
    <w:name w:val="Copyright Details Bold"/>
    <w:basedOn w:val="Normal"/>
    <w:rsid w:val="00A34BF4"/>
    <w:pPr>
      <w:spacing w:after="0" w:line="180" w:lineRule="atLeast"/>
    </w:pPr>
    <w:rPr>
      <w:rFonts w:ascii="Arial" w:eastAsia="Times New Roman" w:hAnsi="Arial" w:cs="Times New Roman"/>
      <w:b/>
      <w:color w:val="747378"/>
      <w:sz w:val="14"/>
      <w:szCs w:val="14"/>
      <w:lang w:val="en-AU"/>
    </w:rPr>
  </w:style>
  <w:style w:type="paragraph" w:customStyle="1" w:styleId="CopyrightDetails">
    <w:name w:val="Copyright Details"/>
    <w:basedOn w:val="Normal"/>
    <w:rsid w:val="00A34BF4"/>
    <w:pPr>
      <w:spacing w:after="0" w:line="180" w:lineRule="atLeast"/>
    </w:pPr>
    <w:rPr>
      <w:rFonts w:ascii="Arial" w:eastAsia="Times New Roman" w:hAnsi="Arial" w:cs="Times New Roman"/>
      <w:color w:val="747378"/>
      <w:sz w:val="14"/>
      <w:szCs w:val="14"/>
      <w:lang w:val="en-AU"/>
    </w:rPr>
  </w:style>
  <w:style w:type="paragraph" w:customStyle="1" w:styleId="CopyrightDetails-Logo">
    <w:name w:val="Copyright Details - Logo"/>
    <w:basedOn w:val="CopyrightDetails"/>
    <w:next w:val="CopyrightDetails"/>
    <w:rsid w:val="00A34BF4"/>
    <w:pPr>
      <w:spacing w:before="56" w:after="136" w:line="240" w:lineRule="auto"/>
    </w:pPr>
  </w:style>
  <w:style w:type="paragraph" w:customStyle="1" w:styleId="TOCTitle">
    <w:name w:val="TOC Title"/>
    <w:basedOn w:val="Header"/>
    <w:link w:val="TOCTitleChar"/>
    <w:rsid w:val="00A34BF4"/>
    <w:pPr>
      <w:tabs>
        <w:tab w:val="clear" w:pos="4513"/>
        <w:tab w:val="clear" w:pos="9026"/>
        <w:tab w:val="center" w:pos="4320"/>
        <w:tab w:val="right" w:pos="8640"/>
      </w:tabs>
      <w:spacing w:after="0" w:line="245" w:lineRule="atLeast"/>
      <w:ind w:left="-284"/>
    </w:pPr>
    <w:rPr>
      <w:rFonts w:ascii="Arial" w:eastAsia="Times New Roman" w:hAnsi="Arial" w:cs="Times New Roman"/>
      <w:color w:val="D2000B"/>
      <w:sz w:val="24"/>
      <w:lang w:val="en-AU"/>
    </w:rPr>
  </w:style>
  <w:style w:type="character" w:customStyle="1" w:styleId="TOCTitleChar">
    <w:name w:val="TOC Title Char"/>
    <w:basedOn w:val="HeaderChar"/>
    <w:link w:val="TOCTitle"/>
    <w:rsid w:val="00A34BF4"/>
    <w:rPr>
      <w:rFonts w:ascii="Arial" w:eastAsia="Times New Roman" w:hAnsi="Arial" w:cs="Times New Roman"/>
      <w:color w:val="D2000B"/>
      <w:lang w:val="en-AU"/>
    </w:rPr>
  </w:style>
  <w:style w:type="paragraph" w:styleId="ListBullet">
    <w:name w:val="List Bullet"/>
    <w:basedOn w:val="Normal"/>
    <w:rsid w:val="00A34BF4"/>
    <w:pPr>
      <w:numPr>
        <w:numId w:val="19"/>
      </w:numPr>
      <w:spacing w:after="95" w:line="245" w:lineRule="atLeast"/>
    </w:pPr>
    <w:rPr>
      <w:rFonts w:ascii="Arial" w:eastAsia="Times New Roman" w:hAnsi="Arial" w:cs="Times New Roman"/>
      <w:color w:val="747378"/>
      <w:sz w:val="18"/>
      <w:lang w:val="en-AU"/>
    </w:rPr>
  </w:style>
  <w:style w:type="paragraph" w:customStyle="1" w:styleId="Default">
    <w:name w:val="Default"/>
    <w:rsid w:val="00A34BF4"/>
    <w:pPr>
      <w:widowControl w:val="0"/>
      <w:autoSpaceDE w:val="0"/>
      <w:autoSpaceDN w:val="0"/>
      <w:adjustRightInd w:val="0"/>
    </w:pPr>
    <w:rPr>
      <w:rFonts w:ascii="Arial" w:eastAsia="Times New Roman" w:hAnsi="Arial" w:cs="Arial"/>
      <w:color w:val="000000"/>
      <w:lang w:val="en-US"/>
    </w:rPr>
  </w:style>
  <w:style w:type="paragraph" w:customStyle="1" w:styleId="Table-ColumnHeading">
    <w:name w:val="Table - Column Heading"/>
    <w:basedOn w:val="Default"/>
    <w:rsid w:val="00A34BF4"/>
    <w:pPr>
      <w:tabs>
        <w:tab w:val="left" w:pos="205"/>
      </w:tabs>
    </w:pPr>
    <w:rPr>
      <w:b/>
      <w:bCs/>
      <w:color w:val="FFFFFF"/>
      <w:sz w:val="18"/>
      <w:szCs w:val="18"/>
    </w:rPr>
  </w:style>
  <w:style w:type="paragraph" w:styleId="Caption">
    <w:name w:val="caption"/>
    <w:basedOn w:val="Normal"/>
    <w:next w:val="Normal"/>
    <w:qFormat/>
    <w:rsid w:val="00A34BF4"/>
    <w:pPr>
      <w:spacing w:after="210" w:line="245" w:lineRule="atLeast"/>
    </w:pPr>
    <w:rPr>
      <w:rFonts w:ascii="Arial" w:eastAsia="Times New Roman" w:hAnsi="Arial" w:cs="Times New Roman"/>
      <w:b/>
      <w:bCs/>
      <w:color w:val="D2000B"/>
      <w:sz w:val="19"/>
      <w:szCs w:val="19"/>
      <w:lang w:val="en-AU"/>
    </w:rPr>
  </w:style>
  <w:style w:type="paragraph" w:customStyle="1" w:styleId="Table-Entry">
    <w:name w:val="Table - Entry"/>
    <w:basedOn w:val="Default"/>
    <w:rsid w:val="00A34BF4"/>
    <w:pPr>
      <w:tabs>
        <w:tab w:val="left" w:pos="205"/>
      </w:tabs>
    </w:pPr>
    <w:rPr>
      <w:color w:val="737277"/>
      <w:sz w:val="18"/>
      <w:szCs w:val="18"/>
    </w:rPr>
  </w:style>
  <w:style w:type="paragraph" w:customStyle="1" w:styleId="Table-RowHeading">
    <w:name w:val="Table - Row Heading"/>
    <w:basedOn w:val="Default"/>
    <w:rsid w:val="00A34BF4"/>
    <w:rPr>
      <w:color w:val="737277"/>
      <w:sz w:val="18"/>
      <w:szCs w:val="18"/>
    </w:rPr>
  </w:style>
  <w:style w:type="paragraph" w:customStyle="1" w:styleId="Source">
    <w:name w:val="Source"/>
    <w:basedOn w:val="Normal"/>
    <w:rsid w:val="00A34BF4"/>
    <w:pPr>
      <w:spacing w:after="0" w:line="245" w:lineRule="atLeast"/>
      <w:ind w:right="-142"/>
    </w:pPr>
    <w:rPr>
      <w:rFonts w:ascii="Arial" w:eastAsia="Times New Roman" w:hAnsi="Arial" w:cs="Times New Roman"/>
      <w:color w:val="747378"/>
      <w:sz w:val="16"/>
      <w:szCs w:val="16"/>
      <w:lang w:val="en-AU"/>
    </w:rPr>
  </w:style>
  <w:style w:type="paragraph" w:customStyle="1" w:styleId="Spacer">
    <w:name w:val="Spacer"/>
    <w:basedOn w:val="Normal"/>
    <w:rsid w:val="00A34BF4"/>
    <w:pPr>
      <w:spacing w:after="0"/>
    </w:pPr>
    <w:rPr>
      <w:rFonts w:ascii="Arial" w:eastAsia="Times New Roman" w:hAnsi="Arial" w:cs="Times New Roman"/>
      <w:color w:val="747378"/>
      <w:sz w:val="6"/>
      <w:szCs w:val="6"/>
      <w:lang w:val="en-AU"/>
    </w:rPr>
  </w:style>
  <w:style w:type="paragraph" w:customStyle="1" w:styleId="TablePhoto">
    <w:name w:val="Table Photo"/>
    <w:basedOn w:val="Normal"/>
    <w:rsid w:val="00A34BF4"/>
    <w:pPr>
      <w:spacing w:after="0"/>
    </w:pPr>
    <w:rPr>
      <w:rFonts w:ascii="Arial" w:eastAsia="Times New Roman" w:hAnsi="Arial" w:cs="Times New Roman"/>
      <w:color w:val="747378"/>
      <w:sz w:val="18"/>
      <w:lang w:val="en-AU"/>
    </w:rPr>
  </w:style>
  <w:style w:type="paragraph" w:customStyle="1" w:styleId="PullOut">
    <w:name w:val="Pull Out"/>
    <w:basedOn w:val="Normal"/>
    <w:rsid w:val="00A34BF4"/>
    <w:pPr>
      <w:spacing w:before="220" w:after="210" w:line="245" w:lineRule="atLeast"/>
    </w:pPr>
    <w:rPr>
      <w:rFonts w:ascii="Arial" w:eastAsia="Times New Roman" w:hAnsi="Arial" w:cs="Times New Roman"/>
      <w:color w:val="747378"/>
      <w:szCs w:val="22"/>
      <w:lang w:val="en-AU"/>
    </w:rPr>
  </w:style>
  <w:style w:type="paragraph" w:styleId="ListBullet2">
    <w:name w:val="List Bullet 2"/>
    <w:basedOn w:val="Normal"/>
    <w:rsid w:val="00A34BF4"/>
    <w:pPr>
      <w:tabs>
        <w:tab w:val="num" w:pos="340"/>
      </w:tabs>
      <w:spacing w:after="0" w:line="245" w:lineRule="atLeast"/>
      <w:ind w:left="340" w:hanging="170"/>
    </w:pPr>
    <w:rPr>
      <w:rFonts w:ascii="Arial" w:eastAsia="Times New Roman" w:hAnsi="Arial" w:cs="Times New Roman"/>
      <w:color w:val="747378"/>
      <w:sz w:val="18"/>
      <w:lang w:val="en-AU"/>
    </w:rPr>
  </w:style>
  <w:style w:type="paragraph" w:customStyle="1" w:styleId="HighlightedText-Red">
    <w:name w:val="Highlighted Text - Red"/>
    <w:basedOn w:val="Normal"/>
    <w:rsid w:val="00A34BF4"/>
    <w:pPr>
      <w:spacing w:after="210" w:line="245" w:lineRule="atLeast"/>
    </w:pPr>
    <w:rPr>
      <w:rFonts w:ascii="Arial" w:eastAsia="Times New Roman" w:hAnsi="Arial" w:cs="Times New Roman"/>
      <w:color w:val="D2000B"/>
      <w:sz w:val="18"/>
      <w:lang w:val="en-AU"/>
    </w:rPr>
  </w:style>
  <w:style w:type="paragraph" w:styleId="NormalWeb">
    <w:name w:val="Normal (Web)"/>
    <w:basedOn w:val="Normal"/>
    <w:uiPriority w:val="99"/>
    <w:rsid w:val="00A34BF4"/>
    <w:pPr>
      <w:spacing w:before="100" w:beforeAutospacing="1" w:after="100" w:afterAutospacing="1"/>
    </w:pPr>
    <w:rPr>
      <w:rFonts w:ascii="Times New Roman" w:eastAsia="Times New Roman" w:hAnsi="Times New Roman" w:cs="Times New Roman"/>
      <w:color w:val="000000"/>
      <w:sz w:val="24"/>
      <w:lang w:val="en-AU" w:eastAsia="en-AU"/>
    </w:rPr>
  </w:style>
  <w:style w:type="character" w:styleId="Hyperlink">
    <w:name w:val="Hyperlink"/>
    <w:basedOn w:val="DefaultParagraphFont"/>
    <w:uiPriority w:val="99"/>
    <w:rsid w:val="00A34BF4"/>
    <w:rPr>
      <w:color w:val="0000FF"/>
      <w:u w:val="single"/>
    </w:rPr>
  </w:style>
  <w:style w:type="paragraph" w:styleId="NoSpacing">
    <w:name w:val="No Spacing"/>
    <w:link w:val="NoSpacingChar"/>
    <w:uiPriority w:val="1"/>
    <w:qFormat/>
    <w:rsid w:val="00A34BF4"/>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A34BF4"/>
    <w:rPr>
      <w:rFonts w:ascii="Calibri" w:eastAsia="Times New Roman" w:hAnsi="Calibri" w:cs="Times New Roman"/>
      <w:sz w:val="22"/>
      <w:szCs w:val="22"/>
      <w:lang w:val="en-US"/>
    </w:rPr>
  </w:style>
  <w:style w:type="paragraph" w:styleId="BalloonText">
    <w:name w:val="Balloon Text"/>
    <w:basedOn w:val="Normal"/>
    <w:link w:val="BalloonTextChar"/>
    <w:semiHidden/>
    <w:rsid w:val="00A34BF4"/>
    <w:pPr>
      <w:spacing w:after="210" w:line="245" w:lineRule="atLeast"/>
    </w:pPr>
    <w:rPr>
      <w:rFonts w:ascii="Tahoma" w:eastAsia="Times New Roman" w:hAnsi="Tahoma" w:cs="Tahoma"/>
      <w:color w:val="747378"/>
      <w:sz w:val="16"/>
      <w:szCs w:val="16"/>
      <w:lang w:val="en-AU"/>
    </w:rPr>
  </w:style>
  <w:style w:type="character" w:customStyle="1" w:styleId="BalloonTextChar">
    <w:name w:val="Balloon Text Char"/>
    <w:basedOn w:val="DefaultParagraphFont"/>
    <w:link w:val="BalloonText"/>
    <w:semiHidden/>
    <w:rsid w:val="00A34BF4"/>
    <w:rPr>
      <w:rFonts w:ascii="Tahoma" w:eastAsia="Times New Roman" w:hAnsi="Tahoma" w:cs="Tahoma"/>
      <w:color w:val="747378"/>
      <w:sz w:val="16"/>
      <w:szCs w:val="16"/>
      <w:lang w:val="en-AU"/>
    </w:rPr>
  </w:style>
  <w:style w:type="character" w:styleId="CommentReference">
    <w:name w:val="annotation reference"/>
    <w:basedOn w:val="DefaultParagraphFont"/>
    <w:semiHidden/>
    <w:rsid w:val="00A34BF4"/>
    <w:rPr>
      <w:sz w:val="16"/>
      <w:szCs w:val="16"/>
    </w:rPr>
  </w:style>
  <w:style w:type="paragraph" w:styleId="CommentText">
    <w:name w:val="annotation text"/>
    <w:basedOn w:val="Normal"/>
    <w:link w:val="CommentTextChar"/>
    <w:semiHidden/>
    <w:rsid w:val="00A34BF4"/>
    <w:pPr>
      <w:spacing w:after="210" w:line="245" w:lineRule="atLeast"/>
    </w:pPr>
    <w:rPr>
      <w:rFonts w:ascii="Arial" w:eastAsia="Times New Roman" w:hAnsi="Arial" w:cs="Times New Roman"/>
      <w:color w:val="747378"/>
      <w:sz w:val="20"/>
      <w:szCs w:val="20"/>
      <w:lang w:val="en-AU"/>
    </w:rPr>
  </w:style>
  <w:style w:type="character" w:customStyle="1" w:styleId="CommentTextChar">
    <w:name w:val="Comment Text Char"/>
    <w:basedOn w:val="DefaultParagraphFont"/>
    <w:link w:val="CommentText"/>
    <w:semiHidden/>
    <w:rsid w:val="00A34BF4"/>
    <w:rPr>
      <w:rFonts w:ascii="Arial" w:eastAsia="Times New Roman" w:hAnsi="Arial" w:cs="Times New Roman"/>
      <w:color w:val="747378"/>
      <w:sz w:val="20"/>
      <w:szCs w:val="20"/>
      <w:lang w:val="en-AU"/>
    </w:rPr>
  </w:style>
  <w:style w:type="paragraph" w:styleId="CommentSubject">
    <w:name w:val="annotation subject"/>
    <w:basedOn w:val="CommentText"/>
    <w:next w:val="CommentText"/>
    <w:link w:val="CommentSubjectChar"/>
    <w:semiHidden/>
    <w:rsid w:val="00A34BF4"/>
    <w:rPr>
      <w:b/>
      <w:bCs/>
    </w:rPr>
  </w:style>
  <w:style w:type="character" w:customStyle="1" w:styleId="CommentSubjectChar">
    <w:name w:val="Comment Subject Char"/>
    <w:basedOn w:val="CommentTextChar"/>
    <w:link w:val="CommentSubject"/>
    <w:semiHidden/>
    <w:rsid w:val="00A34BF4"/>
    <w:rPr>
      <w:rFonts w:ascii="Arial" w:eastAsia="Times New Roman" w:hAnsi="Arial" w:cs="Times New Roman"/>
      <w:b/>
      <w:bCs/>
      <w:color w:val="747378"/>
      <w:sz w:val="20"/>
      <w:szCs w:val="20"/>
      <w:lang w:val="en-AU"/>
    </w:rPr>
  </w:style>
  <w:style w:type="paragraph" w:styleId="ListParagraph">
    <w:name w:val="List Paragraph"/>
    <w:basedOn w:val="Normal"/>
    <w:link w:val="ListParagraphChar"/>
    <w:uiPriority w:val="34"/>
    <w:qFormat/>
    <w:rsid w:val="00A34BF4"/>
    <w:pPr>
      <w:spacing w:after="210" w:line="245" w:lineRule="atLeast"/>
      <w:ind w:left="720"/>
      <w:contextualSpacing/>
    </w:pPr>
    <w:rPr>
      <w:rFonts w:ascii="Arial" w:eastAsia="Times New Roman" w:hAnsi="Arial" w:cs="Times New Roman"/>
      <w:color w:val="747378"/>
      <w:sz w:val="18"/>
      <w:lang w:val="en-AU"/>
    </w:rPr>
  </w:style>
  <w:style w:type="character" w:styleId="Emphasis">
    <w:name w:val="Emphasis"/>
    <w:basedOn w:val="DefaultParagraphFont"/>
    <w:uiPriority w:val="20"/>
    <w:qFormat/>
    <w:rsid w:val="00A34BF4"/>
    <w:rPr>
      <w:i/>
      <w:iCs/>
    </w:rPr>
  </w:style>
  <w:style w:type="character" w:styleId="FollowedHyperlink">
    <w:name w:val="FollowedHyperlink"/>
    <w:basedOn w:val="DefaultParagraphFont"/>
    <w:rsid w:val="00A34BF4"/>
    <w:rPr>
      <w:color w:val="87189D" w:themeColor="followedHyperlink"/>
      <w:u w:val="single"/>
    </w:rPr>
  </w:style>
  <w:style w:type="table" w:customStyle="1" w:styleId="TableGrid1">
    <w:name w:val="Table Grid1"/>
    <w:basedOn w:val="TableNormal"/>
    <w:next w:val="TableGrid"/>
    <w:uiPriority w:val="59"/>
    <w:rsid w:val="00A34BF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VPSC">
    <w:name w:val="H2 VPSC"/>
    <w:next w:val="Normal"/>
    <w:qFormat/>
    <w:rsid w:val="00A34BF4"/>
    <w:pPr>
      <w:widowControl w:val="0"/>
      <w:spacing w:before="200" w:after="100"/>
    </w:pPr>
    <w:rPr>
      <w:rFonts w:ascii="Arial" w:eastAsia="Times New Roman" w:hAnsi="Arial" w:cs="Tahoma"/>
      <w:b/>
      <w:color w:val="004EA8" w:themeColor="accent1"/>
      <w:szCs w:val="20"/>
      <w:lang w:val="en-AU" w:eastAsia="en-AU"/>
    </w:rPr>
  </w:style>
  <w:style w:type="paragraph" w:customStyle="1" w:styleId="Bullet1VPSC">
    <w:name w:val="Bullet 1 VPSC"/>
    <w:qFormat/>
    <w:rsid w:val="00A34BF4"/>
    <w:pPr>
      <w:numPr>
        <w:numId w:val="25"/>
      </w:numPr>
      <w:spacing w:after="100" w:line="276" w:lineRule="auto"/>
      <w:ind w:left="714" w:hanging="357"/>
    </w:pPr>
    <w:rPr>
      <w:rFonts w:ascii="Arial" w:eastAsia="Calibri" w:hAnsi="Arial" w:cs="Tahoma"/>
      <w:sz w:val="20"/>
      <w:szCs w:val="20"/>
      <w:lang w:val="en-AU"/>
    </w:rPr>
  </w:style>
  <w:style w:type="paragraph" w:customStyle="1" w:styleId="H1VPSC">
    <w:name w:val="H1 VPSC"/>
    <w:next w:val="Normal"/>
    <w:qFormat/>
    <w:rsid w:val="00A34BF4"/>
    <w:pPr>
      <w:spacing w:before="200" w:after="100"/>
    </w:pPr>
    <w:rPr>
      <w:rFonts w:ascii="Arial" w:eastAsia="Times New Roman" w:hAnsi="Arial" w:cs="Tahoma"/>
      <w:b/>
      <w:color w:val="004EA8" w:themeColor="accent1"/>
      <w:sz w:val="28"/>
      <w:szCs w:val="28"/>
      <w:lang w:val="en-AU" w:eastAsia="en-AU"/>
    </w:rPr>
  </w:style>
  <w:style w:type="paragraph" w:customStyle="1" w:styleId="T2VPSC">
    <w:name w:val="T2 VPSC"/>
    <w:basedOn w:val="TOC2"/>
    <w:next w:val="BodyVPSC"/>
    <w:link w:val="T2VPSCChar"/>
    <w:qFormat/>
    <w:rsid w:val="00A34BF4"/>
    <w:pPr>
      <w:tabs>
        <w:tab w:val="left" w:pos="7655"/>
        <w:tab w:val="right" w:leader="dot" w:pos="9072"/>
      </w:tabs>
      <w:spacing w:after="0" w:line="240" w:lineRule="auto"/>
      <w:ind w:left="301"/>
    </w:pPr>
    <w:rPr>
      <w:rFonts w:cstheme="minorBidi"/>
      <w:color w:val="53565A" w:themeColor="text2"/>
      <w:sz w:val="20"/>
      <w:szCs w:val="28"/>
      <w:lang w:eastAsia="ja-JP"/>
    </w:rPr>
  </w:style>
  <w:style w:type="paragraph" w:customStyle="1" w:styleId="T1VPSC">
    <w:name w:val="T1 VPSC"/>
    <w:basedOn w:val="Normal"/>
    <w:next w:val="BodyVPSC"/>
    <w:qFormat/>
    <w:rsid w:val="00A34BF4"/>
    <w:pPr>
      <w:spacing w:before="120" w:after="200"/>
    </w:pPr>
    <w:rPr>
      <w:rFonts w:ascii="Arial Narrow" w:eastAsiaTheme="minorEastAsia" w:hAnsi="Arial Narrow"/>
      <w:caps/>
      <w:color w:val="004EA8" w:themeColor="accent1"/>
      <w:sz w:val="40"/>
      <w:szCs w:val="40"/>
      <w:lang w:val="en-US" w:eastAsia="ja-JP"/>
    </w:rPr>
  </w:style>
  <w:style w:type="paragraph" w:customStyle="1" w:styleId="BodyVPSC">
    <w:name w:val="Body VPSC"/>
    <w:link w:val="BodyVPSCChar"/>
    <w:qFormat/>
    <w:rsid w:val="00A34BF4"/>
    <w:pPr>
      <w:spacing w:after="100" w:line="276" w:lineRule="auto"/>
    </w:pPr>
    <w:rPr>
      <w:rFonts w:ascii="Arial" w:eastAsia="Times New Roman" w:hAnsi="Arial" w:cs="Tahoma"/>
      <w:color w:val="000000" w:themeColor="text1"/>
      <w:sz w:val="20"/>
      <w:szCs w:val="20"/>
      <w:lang w:val="en-AU" w:eastAsia="en-AU"/>
    </w:rPr>
  </w:style>
  <w:style w:type="paragraph" w:styleId="BodyTextIndent">
    <w:name w:val="Body Text Indent"/>
    <w:basedOn w:val="Normal"/>
    <w:link w:val="BodyTextIndentChar"/>
    <w:semiHidden/>
    <w:unhideWhenUsed/>
    <w:rsid w:val="00A34BF4"/>
    <w:pPr>
      <w:spacing w:line="245" w:lineRule="atLeast"/>
      <w:ind w:left="283"/>
    </w:pPr>
    <w:rPr>
      <w:rFonts w:ascii="Arial" w:eastAsia="Times New Roman" w:hAnsi="Arial" w:cs="Times New Roman"/>
      <w:color w:val="747378"/>
      <w:sz w:val="18"/>
      <w:lang w:val="en-AU"/>
    </w:rPr>
  </w:style>
  <w:style w:type="character" w:customStyle="1" w:styleId="BodyTextIndentChar">
    <w:name w:val="Body Text Indent Char"/>
    <w:basedOn w:val="DefaultParagraphFont"/>
    <w:link w:val="BodyTextIndent"/>
    <w:semiHidden/>
    <w:rsid w:val="00A34BF4"/>
    <w:rPr>
      <w:rFonts w:ascii="Arial" w:eastAsia="Times New Roman" w:hAnsi="Arial" w:cs="Times New Roman"/>
      <w:color w:val="747378"/>
      <w:sz w:val="18"/>
      <w:lang w:val="en-AU"/>
    </w:rPr>
  </w:style>
  <w:style w:type="paragraph" w:styleId="BodyTextFirstIndent2">
    <w:name w:val="Body Text First Indent 2"/>
    <w:basedOn w:val="BodyTextIndent"/>
    <w:link w:val="BodyTextFirstIndent2Char"/>
    <w:uiPriority w:val="99"/>
    <w:semiHidden/>
    <w:unhideWhenUsed/>
    <w:rsid w:val="00A34BF4"/>
    <w:pPr>
      <w:spacing w:after="200" w:line="240" w:lineRule="auto"/>
      <w:ind w:left="360" w:firstLine="360"/>
    </w:pPr>
    <w:rPr>
      <w:rFonts w:eastAsiaTheme="minorEastAsia" w:cstheme="minorBidi"/>
      <w:color w:val="auto"/>
      <w:sz w:val="20"/>
      <w:lang w:val="en-US" w:eastAsia="ja-JP"/>
    </w:rPr>
  </w:style>
  <w:style w:type="character" w:customStyle="1" w:styleId="BodyTextFirstIndent2Char">
    <w:name w:val="Body Text First Indent 2 Char"/>
    <w:basedOn w:val="BodyTextIndentChar"/>
    <w:link w:val="BodyTextFirstIndent2"/>
    <w:uiPriority w:val="99"/>
    <w:semiHidden/>
    <w:rsid w:val="00A34BF4"/>
    <w:rPr>
      <w:rFonts w:ascii="Arial" w:eastAsiaTheme="minorEastAsia" w:hAnsi="Arial" w:cs="Times New Roman"/>
      <w:color w:val="747378"/>
      <w:sz w:val="20"/>
      <w:lang w:val="en-US" w:eastAsia="ja-JP"/>
    </w:rPr>
  </w:style>
  <w:style w:type="character" w:customStyle="1" w:styleId="T2VPSCChar">
    <w:name w:val="T2 VPSC Char"/>
    <w:basedOn w:val="DefaultParagraphFont"/>
    <w:link w:val="T2VPSC"/>
    <w:rsid w:val="00A34BF4"/>
    <w:rPr>
      <w:rFonts w:ascii="Arial" w:eastAsiaTheme="minorEastAsia" w:hAnsi="Arial"/>
      <w:color w:val="53565A" w:themeColor="text2"/>
      <w:sz w:val="20"/>
      <w:szCs w:val="28"/>
      <w:lang w:val="en-US" w:eastAsia="ja-JP"/>
    </w:rPr>
  </w:style>
  <w:style w:type="character" w:customStyle="1" w:styleId="BodyVPSCChar">
    <w:name w:val="Body VPSC Char"/>
    <w:basedOn w:val="DefaultParagraphFont"/>
    <w:link w:val="BodyVPSC"/>
    <w:rsid w:val="00A34BF4"/>
    <w:rPr>
      <w:rFonts w:ascii="Arial" w:eastAsia="Times New Roman" w:hAnsi="Arial" w:cs="Tahoma"/>
      <w:color w:val="000000" w:themeColor="text1"/>
      <w:sz w:val="20"/>
      <w:szCs w:val="20"/>
      <w:lang w:val="en-AU" w:eastAsia="en-AU"/>
    </w:rPr>
  </w:style>
  <w:style w:type="paragraph" w:customStyle="1" w:styleId="VPSCBody">
    <w:name w:val="VPSC Body"/>
    <w:qFormat/>
    <w:rsid w:val="00A34BF4"/>
    <w:pPr>
      <w:spacing w:after="100" w:line="276" w:lineRule="auto"/>
    </w:pPr>
    <w:rPr>
      <w:rFonts w:ascii="Arial" w:eastAsia="Times New Roman" w:hAnsi="Arial" w:cs="Tahoma"/>
      <w:sz w:val="20"/>
      <w:szCs w:val="20"/>
      <w:lang w:val="en-AU" w:eastAsia="en-AU"/>
    </w:rPr>
  </w:style>
  <w:style w:type="table" w:customStyle="1" w:styleId="VPSCtablegreen">
    <w:name w:val="VPSC table green"/>
    <w:basedOn w:val="TableNormal"/>
    <w:uiPriority w:val="99"/>
    <w:rsid w:val="00A34BF4"/>
    <w:rPr>
      <w:rFonts w:ascii="Arial" w:eastAsiaTheme="minorEastAsia" w:hAnsi="Arial"/>
      <w:sz w:val="18"/>
      <w:lang w:val="en-US" w:eastAsia="ja-JP"/>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08" w:type="dxa"/>
      </w:tblCellMar>
    </w:tblPr>
    <w:tcPr>
      <w:vAlign w:val="center"/>
    </w:tcPr>
    <w:tblStylePr w:type="firstRow">
      <w:pPr>
        <w:jc w:val="left"/>
      </w:pPr>
      <w:rPr>
        <w:rFonts w:ascii="Arial" w:hAnsi="Arial"/>
        <w:b/>
        <w:color w:val="FFFFFF" w:themeColor="background1"/>
        <w:sz w:val="18"/>
      </w:rPr>
      <w:tblPr/>
      <w:tcPr>
        <w:tcBorders>
          <w:insideV w:val="single" w:sz="2" w:space="0" w:color="FFFFFF" w:themeColor="background1"/>
        </w:tcBorders>
        <w:shd w:val="clear" w:color="auto" w:fill="00965E"/>
      </w:tcPr>
    </w:tblStylePr>
  </w:style>
  <w:style w:type="paragraph" w:customStyle="1" w:styleId="ESBodyText">
    <w:name w:val="ES_Body Text"/>
    <w:basedOn w:val="Normal"/>
    <w:qFormat/>
    <w:rsid w:val="00A34BF4"/>
    <w:pPr>
      <w:tabs>
        <w:tab w:val="left" w:pos="426"/>
      </w:tabs>
      <w:ind w:left="851"/>
    </w:pPr>
    <w:rPr>
      <w:rFonts w:ascii="Arial" w:eastAsiaTheme="minorEastAsia" w:hAnsi="Arial" w:cs="Arial"/>
      <w:sz w:val="18"/>
      <w:szCs w:val="18"/>
      <w:lang w:val="en-US"/>
    </w:rPr>
  </w:style>
  <w:style w:type="paragraph" w:customStyle="1" w:styleId="ESImageorGraphTitle">
    <w:name w:val="ES_Image or Graph Title"/>
    <w:basedOn w:val="Normal"/>
    <w:qFormat/>
    <w:rsid w:val="00A34BF4"/>
    <w:pPr>
      <w:keepNext/>
      <w:keepLines/>
      <w:numPr>
        <w:ilvl w:val="2"/>
        <w:numId w:val="27"/>
      </w:numPr>
      <w:spacing w:before="240"/>
      <w:ind w:left="851" w:hanging="851"/>
      <w:outlineLvl w:val="0"/>
    </w:pPr>
    <w:rPr>
      <w:rFonts w:ascii="Arial" w:eastAsiaTheme="majorEastAsia" w:hAnsi="Arial" w:cstheme="majorBidi"/>
      <w:b/>
      <w:bCs/>
      <w:color w:val="004EA8"/>
      <w:sz w:val="18"/>
      <w:szCs w:val="20"/>
      <w:lang w:val="en-AU"/>
    </w:rPr>
  </w:style>
  <w:style w:type="paragraph" w:customStyle="1" w:styleId="ESHeading1">
    <w:name w:val="ES_Heading 1"/>
    <w:basedOn w:val="Title"/>
    <w:qFormat/>
    <w:rsid w:val="00A34BF4"/>
    <w:pPr>
      <w:numPr>
        <w:numId w:val="27"/>
      </w:numPr>
      <w:spacing w:before="480" w:after="120" w:line="340" w:lineRule="atLeast"/>
      <w:ind w:left="851" w:hanging="851"/>
      <w:contextualSpacing w:val="0"/>
      <w:outlineLvl w:val="0"/>
    </w:pPr>
    <w:rPr>
      <w:rFonts w:ascii="Arial" w:hAnsi="Arial"/>
      <w:color w:val="004EA8"/>
      <w:spacing w:val="5"/>
      <w:sz w:val="32"/>
      <w:szCs w:val="52"/>
    </w:rPr>
  </w:style>
  <w:style w:type="paragraph" w:customStyle="1" w:styleId="ESHeading2">
    <w:name w:val="ES_Heading 2"/>
    <w:basedOn w:val="Heading1"/>
    <w:qFormat/>
    <w:rsid w:val="00A34BF4"/>
    <w:pPr>
      <w:numPr>
        <w:ilvl w:val="1"/>
        <w:numId w:val="27"/>
      </w:numPr>
      <w:spacing w:line="240" w:lineRule="atLeast"/>
      <w:ind w:left="851" w:hanging="851"/>
    </w:pPr>
    <w:rPr>
      <w:rFonts w:ascii="Arial" w:hAnsi="Arial"/>
      <w:b w:val="0"/>
      <w:bCs/>
      <w:color w:val="004EA8"/>
      <w:sz w:val="24"/>
      <w:szCs w:val="20"/>
      <w:lang w:val="en-US"/>
    </w:rPr>
  </w:style>
  <w:style w:type="paragraph" w:styleId="Title">
    <w:name w:val="Title"/>
    <w:basedOn w:val="Normal"/>
    <w:next w:val="Normal"/>
    <w:link w:val="TitleChar"/>
    <w:qFormat/>
    <w:rsid w:val="00A34BF4"/>
    <w:pPr>
      <w:spacing w:after="0"/>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rsid w:val="00A34BF4"/>
    <w:rPr>
      <w:rFonts w:asciiTheme="majorHAnsi" w:eastAsiaTheme="majorEastAsia" w:hAnsiTheme="majorHAnsi" w:cstheme="majorBidi"/>
      <w:spacing w:val="-10"/>
      <w:kern w:val="28"/>
      <w:sz w:val="56"/>
      <w:szCs w:val="56"/>
      <w:lang w:val="en-AU"/>
    </w:rPr>
  </w:style>
  <w:style w:type="paragraph" w:customStyle="1" w:styleId="ESHeading4">
    <w:name w:val="ES_Heading 4"/>
    <w:basedOn w:val="Heading3"/>
    <w:next w:val="ESBodyText"/>
    <w:qFormat/>
    <w:rsid w:val="00A34BF4"/>
    <w:pPr>
      <w:spacing w:before="120"/>
      <w:ind w:left="851" w:hanging="851"/>
    </w:pPr>
    <w:rPr>
      <w:rFonts w:ascii="Arial" w:eastAsiaTheme="minorEastAsia" w:hAnsi="Arial" w:cs="Arial"/>
      <w:b w:val="0"/>
      <w:sz w:val="18"/>
      <w:szCs w:val="18"/>
      <w:lang w:val="en-AU"/>
    </w:rPr>
  </w:style>
  <w:style w:type="table" w:customStyle="1" w:styleId="TableGridLight1">
    <w:name w:val="Table Grid Light1"/>
    <w:basedOn w:val="TableNormal"/>
    <w:rsid w:val="00A34BF4"/>
    <w:rPr>
      <w:rFonts w:ascii="Times New Roman" w:eastAsia="Times New Roman" w:hAnsi="Times New Roman" w:cs="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A34BF4"/>
    <w:pPr>
      <w:pBdr>
        <w:top w:val="nil"/>
        <w:left w:val="nil"/>
        <w:bottom w:val="nil"/>
        <w:right w:val="nil"/>
        <w:between w:val="nil"/>
        <w:bar w:val="nil"/>
      </w:pBdr>
      <w:spacing w:after="210" w:line="245" w:lineRule="atLeast"/>
    </w:pPr>
    <w:rPr>
      <w:rFonts w:ascii="Arial" w:eastAsia="Arial" w:hAnsi="Arial" w:cs="Arial"/>
      <w:color w:val="747378"/>
      <w:sz w:val="18"/>
      <w:szCs w:val="18"/>
      <w:u w:color="747378"/>
      <w:bdr w:val="nil"/>
      <w:lang w:val="en-AU"/>
    </w:rPr>
  </w:style>
  <w:style w:type="character" w:customStyle="1" w:styleId="Hyperlink0">
    <w:name w:val="Hyperlink.0"/>
    <w:basedOn w:val="Hyperlink"/>
    <w:rsid w:val="00A34BF4"/>
    <w:rPr>
      <w:color w:val="0000FF"/>
      <w:u w:val="single" w:color="0000FF"/>
    </w:rPr>
  </w:style>
  <w:style w:type="character" w:customStyle="1" w:styleId="ListParagraphChar">
    <w:name w:val="List Paragraph Char"/>
    <w:basedOn w:val="DefaultParagraphFont"/>
    <w:link w:val="ListParagraph"/>
    <w:uiPriority w:val="34"/>
    <w:locked/>
    <w:rsid w:val="00227984"/>
    <w:rPr>
      <w:rFonts w:ascii="Arial" w:eastAsia="Times New Roman" w:hAnsi="Arial" w:cs="Times New Roman"/>
      <w:color w:val="747378"/>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87935">
      <w:bodyDiv w:val="1"/>
      <w:marLeft w:val="0"/>
      <w:marRight w:val="0"/>
      <w:marTop w:val="0"/>
      <w:marBottom w:val="0"/>
      <w:divBdr>
        <w:top w:val="none" w:sz="0" w:space="0" w:color="auto"/>
        <w:left w:val="none" w:sz="0" w:space="0" w:color="auto"/>
        <w:bottom w:val="none" w:sz="0" w:space="0" w:color="auto"/>
        <w:right w:val="none" w:sz="0" w:space="0" w:color="auto"/>
      </w:divBdr>
    </w:div>
    <w:div w:id="1317029883">
      <w:bodyDiv w:val="1"/>
      <w:marLeft w:val="0"/>
      <w:marRight w:val="0"/>
      <w:marTop w:val="0"/>
      <w:marBottom w:val="0"/>
      <w:divBdr>
        <w:top w:val="none" w:sz="0" w:space="0" w:color="auto"/>
        <w:left w:val="none" w:sz="0" w:space="0" w:color="auto"/>
        <w:bottom w:val="none" w:sz="0" w:space="0" w:color="auto"/>
        <w:right w:val="none" w:sz="0" w:space="0" w:color="auto"/>
      </w:divBdr>
    </w:div>
    <w:div w:id="1950509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dugate.eduweb.vic.gov.au/forms/Lists/GiftRegister/Item/newifs.aspx?List=9532fae6%2Df503%2D4cb6%2D87d7%2D7eab066e693e&amp;Source=https%3A%2F%2Fedugate%2Eeduweb%2Evic%2Egov%2Eau%2Fforms%2FLists%2FGiftRegister%2FSimple%2520View%2Easpx&amp;RootFolder=&amp;Web=68ff373b%2Dbebc%2D40bb%2D87a9%2D0976266b0285" TargetMode="External"/><Relationship Id="rId26" Type="http://schemas.openxmlformats.org/officeDocument/2006/relationships/hyperlink" Target="http://www.education.vic.gov.au/school/teachers/management/finance/pages/guidelines.aspx" TargetMode="External"/><Relationship Id="rId39" Type="http://schemas.openxmlformats.org/officeDocument/2006/relationships/hyperlink" Target="https://edugate.eduweb.vic.gov.au/sites/i/pages/production.aspx" TargetMode="External"/><Relationship Id="rId21" Type="http://schemas.openxmlformats.org/officeDocument/2006/relationships/hyperlink" Target="https://edugate.eduweb.vic.gov.au/forms/Pages/Gifts-Home-Page.aspx" TargetMode="External"/><Relationship Id="rId34" Type="http://schemas.openxmlformats.org/officeDocument/2006/relationships/hyperlink" Target="http://www.education.vic.gov.au/hrweb/workm/Pages/conduct.aspx" TargetMode="External"/><Relationship Id="rId42" Type="http://schemas.openxmlformats.org/officeDocument/2006/relationships/hyperlink" Target="https://vpsc.vic.gov.au/html-resources/code-of-conduct-for-victorian-public-sector-employees/" TargetMode="External"/><Relationship Id="rId47" Type="http://schemas.openxmlformats.org/officeDocument/2006/relationships/hyperlink" Target="https://edugate.eduweb.vic.gov.au/Services/Finance/_layouts/15/WopiFrame.aspx?sourcedoc=/Services/Finance/Documents/Financial%20Authorisations%20Policy%20and%20Guidelines.pdf&amp;action=default" TargetMode="External"/><Relationship Id="rId50" Type="http://schemas.openxmlformats.org/officeDocument/2006/relationships/hyperlink" Target="https://portal.eduweb.vic.gov.au/ourorg/ori/Financial%20Services%20Division/Oracle/Pages/ChartofAccounts.aspx" TargetMode="External"/><Relationship Id="rId55" Type="http://schemas.openxmlformats.org/officeDocument/2006/relationships/hyperlink" Target="http://www.procurement.vic.gov.au/Suppliers/Supplier-Code-of-Conduc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education.vic.gov.au/hrweb/Documents/Conflict-of-Interest-Policy.pdf" TargetMode="External"/><Relationship Id="rId29" Type="http://schemas.openxmlformats.org/officeDocument/2006/relationships/hyperlink" Target="http://www.education.vic.gov.au/school/principals/spag/safety/pages/alcohol.aspx" TargetMode="External"/><Relationship Id="rId11" Type="http://schemas.openxmlformats.org/officeDocument/2006/relationships/footer" Target="footer1.xml"/><Relationship Id="rId24" Type="http://schemas.openxmlformats.org/officeDocument/2006/relationships/hyperlink" Target="https://edugate.eduweb.vic.gov.au/sites/i/pages/production.aspx" TargetMode="External"/><Relationship Id="rId32" Type="http://schemas.openxmlformats.org/officeDocument/2006/relationships/hyperlink" Target="mailto:educationspeakup@pkf.com.au" TargetMode="External"/><Relationship Id="rId37" Type="http://schemas.openxmlformats.org/officeDocument/2006/relationships/hyperlink" Target="mailto:community.stakeholders@edumail.vic.gov.au" TargetMode="External"/><Relationship Id="rId40" Type="http://schemas.openxmlformats.org/officeDocument/2006/relationships/hyperlink" Target="mailto:gifts@edumail.vic.gov.au" TargetMode="External"/><Relationship Id="rId45" Type="http://schemas.openxmlformats.org/officeDocument/2006/relationships/hyperlink" Target="http://www.education.vic.gov.au/hrweb/workm/Pages/Public-Sector-Values.aspx" TargetMode="External"/><Relationship Id="rId53" Type="http://schemas.openxmlformats.org/officeDocument/2006/relationships/hyperlink" Target="https://edugate.eduweb.vic.gov.au/Services/communications/Guidelines/DEECD%20Corporate%20Sponsorship%20Policy%20and%20Guidelines.pdf" TargetMode="External"/><Relationship Id="rId58" Type="http://schemas.openxmlformats.org/officeDocument/2006/relationships/footer" Target="footer4.xml"/><Relationship Id="rId5" Type="http://schemas.openxmlformats.org/officeDocument/2006/relationships/styles" Target="styles.xml"/><Relationship Id="rId19" Type="http://schemas.openxmlformats.org/officeDocument/2006/relationships/hyperlink" Target="https://edugate.eduweb.vic.gov.au/edrms/collaboration/PD/GPS/_layouts/15/WopiFrame.aspx?sourcedoc=/edrms/collaboration/PD/GPS/Policy%20Library/DET%20Travel%20Policy.docx&amp;action=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edugate.eduweb.vic.gov.au/edrms/collaboration/PD/GPS/Policy%20Library/HOST%20test.pdf" TargetMode="External"/><Relationship Id="rId27" Type="http://schemas.openxmlformats.org/officeDocument/2006/relationships/hyperlink" Target="https://edugate.eduweb.vic.gov.au/Services/Finance/Documents/Purchasing%20Card%20Policy%20and%20Guidelines.docx" TargetMode="External"/><Relationship Id="rId30" Type="http://schemas.openxmlformats.org/officeDocument/2006/relationships/hyperlink" Target="http://www.education.vic.gov.au/about/department/Pages/giftsbenefitshospitalityreg.aspx" TargetMode="External"/><Relationship Id="rId35" Type="http://schemas.openxmlformats.org/officeDocument/2006/relationships/hyperlink" Target="http://www.education.vic.gov.au/hrweb/workm/Pages/conduct.aspx" TargetMode="External"/><Relationship Id="rId43" Type="http://schemas.openxmlformats.org/officeDocument/2006/relationships/hyperlink" Target="https://vpsc.vic.gov.au/resources/code-of-conduct-for-directors/" TargetMode="External"/><Relationship Id="rId48" Type="http://schemas.openxmlformats.org/officeDocument/2006/relationships/hyperlink" Target="https://edugate.eduweb.vic.gov.au/Services/Policies/Documents/Fraud%20and%20Corruption%20Control%20Framework.pdf" TargetMode="External"/><Relationship Id="rId56" Type="http://schemas.openxmlformats.org/officeDocument/2006/relationships/hyperlink" Target="https://edugate.eduweb.vic.gov.au/sites/i/Pages/production.aspx" TargetMode="External"/><Relationship Id="rId8" Type="http://schemas.openxmlformats.org/officeDocument/2006/relationships/footnotes" Target="footnotes.xml"/><Relationship Id="rId51" Type="http://schemas.openxmlformats.org/officeDocument/2006/relationships/hyperlink" Target="https://edugate.eduweb.vic.gov.au/edrms/collaboration/Risk/Risk%20Framework/DET%20Risk%20Management%20Framework.pdf"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edugate.eduweb.vic.gov.au/edrms/collaboration/PD/GPS/Policy%20Library/GIFT%20test.pdf" TargetMode="External"/><Relationship Id="rId25" Type="http://schemas.openxmlformats.org/officeDocument/2006/relationships/hyperlink" Target="https://edugate.eduweb.vic.gov.au/edrms/collaboration/RSGAdmin/Induction%20Test/Hospitality%20Approval%20Guidelines.docx" TargetMode="External"/><Relationship Id="rId33" Type="http://schemas.openxmlformats.org/officeDocument/2006/relationships/hyperlink" Target="http://www.TalkIntegrity.com/DET" TargetMode="External"/><Relationship Id="rId38" Type="http://schemas.openxmlformats.org/officeDocument/2006/relationships/hyperlink" Target="http://www.education.vic.gov.au/school/principals/spag/Pages/spag.aspx" TargetMode="External"/><Relationship Id="rId46" Type="http://schemas.openxmlformats.org/officeDocument/2006/relationships/hyperlink" Target="http://www.education.vic.gov.au/school/teachers/management/finance/pages/guidelines.aspx" TargetMode="External"/><Relationship Id="rId59" Type="http://schemas.openxmlformats.org/officeDocument/2006/relationships/fontTable" Target="fontTable.xml"/><Relationship Id="rId20" Type="http://schemas.openxmlformats.org/officeDocument/2006/relationships/hyperlink" Target="https://edugate.eduweb.vic.gov.au/sites/i/Pages/production.aspx" TargetMode="External"/><Relationship Id="rId41" Type="http://schemas.openxmlformats.org/officeDocument/2006/relationships/hyperlink" Target="http://www.education.vic.gov.au/school/teachers/management/finance/pages/cases21.aspx" TargetMode="External"/><Relationship Id="rId54" Type="http://schemas.openxmlformats.org/officeDocument/2006/relationships/hyperlink" Target="http://www.dtf.vic.gov.au/Publications/Government-Financial-Management-publications/Standing-Directions-of-the-Minister-for-Finance-2016/Standing-Directions-2016-publication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gate.eduweb.vic.gov.au/edrms/keyprocess/cp/SitePages/SchoolPoliciesDetail.aspx?CId=75" TargetMode="External"/><Relationship Id="rId23" Type="http://schemas.openxmlformats.org/officeDocument/2006/relationships/hyperlink" Target="https://edugate.eduweb.vic.gov.au/Services/Finance/Documents/Purchasing%20Card%20Policy%20and%20Guidelines.docx" TargetMode="External"/><Relationship Id="rId28" Type="http://schemas.openxmlformats.org/officeDocument/2006/relationships/hyperlink" Target="https://edugate.eduweb.vic.gov.au/sites/i/pages/production.aspx" TargetMode="External"/><Relationship Id="rId36" Type="http://schemas.openxmlformats.org/officeDocument/2006/relationships/hyperlink" Target="mailto:gifts@edumail.vic.gov.au" TargetMode="External"/><Relationship Id="rId49" Type="http://schemas.openxmlformats.org/officeDocument/2006/relationships/hyperlink" Target="http://www.ibac.vic.gov.au/reporting-corruption/notifications/information-for-principal-officers" TargetMode="External"/><Relationship Id="rId57" Type="http://schemas.openxmlformats.org/officeDocument/2006/relationships/hyperlink" Target="https://vpsc.vic.gov.au/ethics-behaviours-culture/gifts-benefits-hospitality/" TargetMode="External"/><Relationship Id="rId10" Type="http://schemas.openxmlformats.org/officeDocument/2006/relationships/header" Target="header1.xml"/><Relationship Id="rId31" Type="http://schemas.openxmlformats.org/officeDocument/2006/relationships/hyperlink" Target="https://edugate.eduweb.vic.gov.au/edrms/keyprocess/CM/Pages/Home.aspx" TargetMode="External"/><Relationship Id="rId44" Type="http://schemas.openxmlformats.org/officeDocument/2006/relationships/hyperlink" Target="http://www.education.vic.gov.au/hrweb/Documents/Conflict-of-Interest-Policy.pdf" TargetMode="External"/><Relationship Id="rId52" Type="http://schemas.openxmlformats.org/officeDocument/2006/relationships/hyperlink" Target="https://edugate.eduweb.vic.gov.au/sites/i/pages/production.aspx"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Public Gifts, Benefits and Hospitality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0C40D05D-B399-4264-89A9-49D3BC126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1E41D-13EE-49D8-BE44-6033FE87B276}">
  <ds:schemaRefs>
    <ds:schemaRef ds:uri="http://schemas.microsoft.com/sharepoint/v3/contenttype/forms"/>
  </ds:schemaRefs>
</ds:datastoreItem>
</file>

<file path=customXml/itemProps3.xml><?xml version="1.0" encoding="utf-8"?>
<ds:datastoreItem xmlns:ds="http://schemas.openxmlformats.org/officeDocument/2006/customXml" ds:itemID="{4ACDCBD4-A801-4AFE-ACA4-10198C3DBD3E}">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8654</Words>
  <Characters>47257</Characters>
  <Application>Microsoft Office Word</Application>
  <DocSecurity>0</DocSecurity>
  <Lines>2953</Lines>
  <Paragraphs>1597</Paragraphs>
  <ScaleCrop>false</ScaleCrop>
  <HeadingPairs>
    <vt:vector size="2" baseType="variant">
      <vt:variant>
        <vt:lpstr>Title</vt:lpstr>
      </vt:variant>
      <vt:variant>
        <vt:i4>1</vt:i4>
      </vt:variant>
    </vt:vector>
  </HeadingPairs>
  <TitlesOfParts>
    <vt:vector size="1" baseType="lpstr">
      <vt:lpstr>Gifts, Benefits and Hospitalty Policy</vt:lpstr>
    </vt:vector>
  </TitlesOfParts>
  <Company>Department of Education and Training</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Hospitalty Policy</dc:title>
  <dc:subject/>
  <dc:creator>Isabel Lim</dc:creator>
  <cp:keywords>November 2018</cp:keywords>
  <dc:description>21 Jun 18: replace missing hyperlinks to GIFT, HOST and Registry system</dc:description>
  <cp:lastModifiedBy>Healy, Brooke E</cp:lastModifiedBy>
  <cp:revision>2</cp:revision>
  <cp:lastPrinted>2018-11-05T00:44:00Z</cp:lastPrinted>
  <dcterms:created xsi:type="dcterms:W3CDTF">2020-08-11T02:42:00Z</dcterms:created>
  <dcterms:modified xsi:type="dcterms:W3CDTF">2020-08-11T02:42:00Z</dcterms:modified>
  <cp:category>GoA Vouchers;AED Endorsement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RecordNumberSubmitted">
    <vt:lpwstr>R0000969962</vt:lpwstr>
  </property>
  <property fmtid="{D5CDD505-2E9C-101B-9397-08002B2CF9AE}" pid="5" name="CH ver">
    <vt:lpwstr>06</vt:lpwstr>
  </property>
  <property fmtid="{D5CDD505-2E9C-101B-9397-08002B2CF9AE}" pid="6" name="Word Ver">
    <vt:lpwstr>2003</vt:lpwstr>
  </property>
  <property fmtid="{D5CDD505-2E9C-101B-9397-08002B2CF9AE}" pid="7" name="RecordPoint_ActiveItemUniqueId">
    <vt:lpwstr>{2d3fbad1-c7fc-4c56-8f0b-dc861395cd5c}</vt:lpwstr>
  </property>
  <property fmtid="{D5CDD505-2E9C-101B-9397-08002B2CF9AE}" pid="8" name="RecordPoint_SubmissionCompleted">
    <vt:lpwstr>2018-11-14T06:37:38.7642504+11:00</vt:lpwstr>
  </property>
  <property fmtid="{D5CDD505-2E9C-101B-9397-08002B2CF9AE}" pid="9" name="RecordPoint_ActiveItemWebId">
    <vt:lpwstr>{ccdd331b-2b8a-447c-a16c-d9eb9dc4eaa2}</vt:lpwstr>
  </property>
  <property fmtid="{D5CDD505-2E9C-101B-9397-08002B2CF9AE}" pid="10" name="RecordPoint_WorkflowType">
    <vt:lpwstr>ActiveSubmitStub</vt:lpwstr>
  </property>
  <property fmtid="{D5CDD505-2E9C-101B-9397-08002B2CF9AE}" pid="11" name="DET_EDRMS_BusUnit">
    <vt:lpwstr>541;#IFSG - Procurement|363b6e10-665c-4078-b72d-bd937ec64cfa</vt:lpwstr>
  </property>
  <property fmtid="{D5CDD505-2E9C-101B-9397-08002B2CF9AE}" pid="12" name="DET_EDRMS_SecClass">
    <vt:lpwstr/>
  </property>
  <property fmtid="{D5CDD505-2E9C-101B-9397-08002B2CF9AE}" pid="13" name="RecordPoint_ActiveItemSiteId">
    <vt:lpwstr>{03dc8113-b288-4f44-a289-6e7ea0196235}</vt:lpwstr>
  </property>
  <property fmtid="{D5CDD505-2E9C-101B-9397-08002B2CF9AE}" pid="14" name="RecordPoint_ActiveItemListId">
    <vt:lpwstr>{1ff2f864-c0ea-422f-9d2a-0b19ca84e085}</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ies>
</file>