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03C1" w14:textId="77777777" w:rsidR="003966CB" w:rsidRDefault="00232A9F" w:rsidP="003966CB">
      <w:pPr>
        <w:pStyle w:val="Heading1"/>
        <w:jc w:val="left"/>
      </w:pPr>
      <w:r>
        <w:t xml:space="preserve">Operational </w:t>
      </w:r>
      <w:r w:rsidR="003966CB">
        <w:t>guidelines</w:t>
      </w:r>
    </w:p>
    <w:p w14:paraId="21E949C4" w14:textId="32FEFF76" w:rsidR="00650878" w:rsidRDefault="00650878" w:rsidP="003718BF">
      <w:pPr>
        <w:pStyle w:val="Heading1"/>
        <w:jc w:val="left"/>
      </w:pPr>
      <w:r>
        <w:t>Introduction</w:t>
      </w:r>
    </w:p>
    <w:p w14:paraId="7CDE46AD" w14:textId="431B86E8" w:rsidR="00BD303F" w:rsidRDefault="004628B8" w:rsidP="002A137E">
      <w:pPr>
        <w:pStyle w:val="NoSpacing"/>
        <w:spacing w:after="160" w:line="259" w:lineRule="auto"/>
        <w:jc w:val="left"/>
        <w:rPr>
          <w:i/>
          <w:iCs/>
        </w:rPr>
      </w:pPr>
      <w:r>
        <w:t xml:space="preserve">This document </w:t>
      </w:r>
      <w:r w:rsidR="008D7AE7">
        <w:t xml:space="preserve">should be read in conjunction with </w:t>
      </w:r>
      <w:r w:rsidR="003B560C">
        <w:t>FAQ2</w:t>
      </w:r>
      <w:r w:rsidR="00655C4F">
        <w:t>2</w:t>
      </w:r>
      <w:r w:rsidR="003B560C">
        <w:t xml:space="preserve"> </w:t>
      </w:r>
      <w:r w:rsidR="009D7CCE">
        <w:t>of the Frequently Asked Questions (FAQ</w:t>
      </w:r>
      <w:r w:rsidR="00353EBE">
        <w:t xml:space="preserve">) for school councils available at </w:t>
      </w:r>
      <w:hyperlink r:id="rId11" w:history="1">
        <w:r w:rsidR="00FF183D">
          <w:rPr>
            <w:rStyle w:val="Hyperlink"/>
          </w:rPr>
          <w:t>COVID-19 (Coronavirus) on PAL/HRWeb</w:t>
        </w:r>
      </w:hyperlink>
      <w:r w:rsidR="00854A83">
        <w:t xml:space="preserve"> </w:t>
      </w:r>
      <w:r w:rsidR="00353EBE" w:rsidRPr="00263F14">
        <w:rPr>
          <w:i/>
          <w:iCs/>
        </w:rPr>
        <w:t>(</w:t>
      </w:r>
      <w:hyperlink r:id="rId12" w:history="1">
        <w:r w:rsidR="00353EBE" w:rsidRPr="00263F14">
          <w:rPr>
            <w:rStyle w:val="Hyperlink"/>
            <w:i/>
            <w:iCs/>
          </w:rPr>
          <w:t>https://www.education.vic.gov.au/hrweb/safetyhw/Pages/COVID-19.aspx</w:t>
        </w:r>
      </w:hyperlink>
      <w:r w:rsidR="00353EBE" w:rsidRPr="00263F14">
        <w:rPr>
          <w:i/>
          <w:iCs/>
        </w:rPr>
        <w:t>)</w:t>
      </w:r>
      <w:r w:rsidR="00353EBE">
        <w:rPr>
          <w:i/>
          <w:iCs/>
        </w:rPr>
        <w:t>.</w:t>
      </w:r>
    </w:p>
    <w:p w14:paraId="26070EED" w14:textId="75016DC9" w:rsidR="002F645D" w:rsidRDefault="006B6636" w:rsidP="002A137E">
      <w:pPr>
        <w:pStyle w:val="NoSpacing"/>
        <w:spacing w:after="160" w:line="259" w:lineRule="auto"/>
        <w:jc w:val="left"/>
      </w:pPr>
      <w:r>
        <w:t xml:space="preserve">It has been </w:t>
      </w:r>
      <w:r w:rsidR="00B610D3">
        <w:t>developed</w:t>
      </w:r>
      <w:r>
        <w:t xml:space="preserve"> </w:t>
      </w:r>
      <w:r w:rsidR="004628B8">
        <w:t xml:space="preserve">as a process guide to assist schools in managing the </w:t>
      </w:r>
      <w:r w:rsidR="00CE0765">
        <w:t xml:space="preserve">issue related to </w:t>
      </w:r>
      <w:r w:rsidR="004628B8">
        <w:t xml:space="preserve">casual employment </w:t>
      </w:r>
      <w:r w:rsidR="00854A83">
        <w:t xml:space="preserve">and compensation </w:t>
      </w:r>
      <w:r w:rsidR="009F5C27">
        <w:t xml:space="preserve">effective from </w:t>
      </w:r>
      <w:r w:rsidR="005F7974">
        <w:t xml:space="preserve">the start of </w:t>
      </w:r>
      <w:r w:rsidR="009F5C27">
        <w:t>T</w:t>
      </w:r>
      <w:r w:rsidR="004628B8">
        <w:t xml:space="preserve">erm 2 </w:t>
      </w:r>
      <w:r w:rsidR="002F645D">
        <w:t>this year</w:t>
      </w:r>
      <w:r w:rsidR="009F5C27">
        <w:t xml:space="preserve"> for as long as th</w:t>
      </w:r>
      <w:r w:rsidR="00641313">
        <w:t>ose arrangements continue to apply</w:t>
      </w:r>
      <w:r w:rsidR="002F645D">
        <w:t xml:space="preserve">. </w:t>
      </w:r>
      <w:r w:rsidR="00FE441A">
        <w:t>The casual employees</w:t>
      </w:r>
      <w:r w:rsidR="006B2FFE">
        <w:t>’</w:t>
      </w:r>
      <w:r w:rsidR="00FE441A">
        <w:t xml:space="preserve"> report</w:t>
      </w:r>
      <w:r w:rsidR="00A87864">
        <w:t>s</w:t>
      </w:r>
      <w:r w:rsidR="006B2FFE">
        <w:t xml:space="preserve"> for </w:t>
      </w:r>
      <w:r w:rsidR="001D5FC8">
        <w:t xml:space="preserve">both </w:t>
      </w:r>
      <w:r w:rsidR="006B2FFE">
        <w:t>Term 2 and Term 3</w:t>
      </w:r>
      <w:r w:rsidR="00A87864">
        <w:t xml:space="preserve"> are </w:t>
      </w:r>
      <w:r w:rsidR="00591E0C">
        <w:t>available in eduPay</w:t>
      </w:r>
      <w:r w:rsidR="006B2FFE">
        <w:t xml:space="preserve">. </w:t>
      </w:r>
      <w:r w:rsidR="00DF4DC7">
        <w:t>Please note that the report</w:t>
      </w:r>
      <w:r w:rsidR="00591E0C">
        <w:t>s</w:t>
      </w:r>
      <w:r w:rsidR="00DF4DC7">
        <w:t xml:space="preserve"> </w:t>
      </w:r>
      <w:r w:rsidR="00A37687">
        <w:t>can be accessed</w:t>
      </w:r>
      <w:r w:rsidR="00B74E9F">
        <w:t xml:space="preserve"> only by</w:t>
      </w:r>
      <w:r w:rsidR="004F538D">
        <w:t xml:space="preserve"> </w:t>
      </w:r>
      <w:r w:rsidR="00A37687">
        <w:t>employees</w:t>
      </w:r>
      <w:r w:rsidR="004F538D">
        <w:t xml:space="preserve"> with school HR administrator access. </w:t>
      </w:r>
      <w:r w:rsidR="002F645D">
        <w:t xml:space="preserve">Schools People Services remain available </w:t>
      </w:r>
      <w:r w:rsidR="0095009D">
        <w:t>and can be contacted on 1</w:t>
      </w:r>
      <w:r w:rsidR="002F645D">
        <w:t xml:space="preserve">800 641 943 </w:t>
      </w:r>
      <w:r w:rsidR="0095009D">
        <w:t>if further advice is required.</w:t>
      </w:r>
    </w:p>
    <w:p w14:paraId="37F6BA29" w14:textId="77777777" w:rsidR="00614E3F" w:rsidRPr="00462EB7" w:rsidRDefault="00614E3F" w:rsidP="003718BF">
      <w:pPr>
        <w:jc w:val="left"/>
      </w:pPr>
    </w:p>
    <w:p w14:paraId="6FAE2BD5" w14:textId="06689298" w:rsidR="00462EB7" w:rsidRDefault="00CE0765" w:rsidP="003718BF">
      <w:pPr>
        <w:pStyle w:val="Heading1"/>
        <w:jc w:val="left"/>
      </w:pPr>
      <w:r>
        <w:t xml:space="preserve">Step 1: </w:t>
      </w:r>
      <w:r w:rsidR="00462EB7">
        <w:t>Preparation</w:t>
      </w:r>
      <w:r w:rsidR="00DA77D5">
        <w:t>/review</w:t>
      </w:r>
    </w:p>
    <w:p w14:paraId="4E42A0A6" w14:textId="54178021" w:rsidR="00462EB7" w:rsidRDefault="00462EB7" w:rsidP="00BF3742">
      <w:pPr>
        <w:jc w:val="left"/>
      </w:pPr>
      <w:r>
        <w:t xml:space="preserve">Schools </w:t>
      </w:r>
      <w:r w:rsidR="00194E27">
        <w:t>should</w:t>
      </w:r>
      <w:r>
        <w:t xml:space="preserve"> </w:t>
      </w:r>
      <w:r w:rsidR="00913115">
        <w:t>review School Local Payroll (SLP) in eduPay to determine</w:t>
      </w:r>
      <w:r>
        <w:t xml:space="preserve"> </w:t>
      </w:r>
      <w:r w:rsidR="00913115">
        <w:t>which casual</w:t>
      </w:r>
      <w:r>
        <w:t xml:space="preserve"> </w:t>
      </w:r>
      <w:r w:rsidR="0063009D">
        <w:t xml:space="preserve">employees worked in </w:t>
      </w:r>
      <w:r w:rsidR="00591E0C">
        <w:t>T</w:t>
      </w:r>
      <w:r w:rsidR="0063009D">
        <w:t xml:space="preserve">erm </w:t>
      </w:r>
      <w:r w:rsidR="00591E0C">
        <w:t>3</w:t>
      </w:r>
      <w:r w:rsidR="0063009D">
        <w:t xml:space="preserve"> of 2019, how many hours they worked in each </w:t>
      </w:r>
      <w:r w:rsidR="00913115">
        <w:t xml:space="preserve">four-week </w:t>
      </w:r>
      <w:r w:rsidR="0063009D">
        <w:t xml:space="preserve">period, and what gross payment they </w:t>
      </w:r>
      <w:r w:rsidR="00D60491">
        <w:t xml:space="preserve">received </w:t>
      </w:r>
      <w:r w:rsidR="00913115">
        <w:t xml:space="preserve">for </w:t>
      </w:r>
      <w:r w:rsidR="00D60491">
        <w:t xml:space="preserve">that </w:t>
      </w:r>
      <w:r w:rsidR="00117820">
        <w:t>four</w:t>
      </w:r>
      <w:r w:rsidR="00913115">
        <w:t xml:space="preserve">-week </w:t>
      </w:r>
      <w:r w:rsidR="00D60491">
        <w:t>period</w:t>
      </w:r>
      <w:r w:rsidR="00913115">
        <w:t xml:space="preserve"> (</w:t>
      </w:r>
      <w:r w:rsidR="00913115" w:rsidRPr="00913115">
        <w:rPr>
          <w:b/>
          <w:bCs/>
          <w:i/>
          <w:iCs/>
        </w:rPr>
        <w:t>note</w:t>
      </w:r>
      <w:r w:rsidR="00913115">
        <w:t xml:space="preserve">: it is important to determine the payment for hours when they were worked and </w:t>
      </w:r>
      <w:r w:rsidR="00913115" w:rsidRPr="003718BF">
        <w:rPr>
          <w:u w:val="single"/>
        </w:rPr>
        <w:t>not</w:t>
      </w:r>
      <w:r w:rsidR="00913115">
        <w:t xml:space="preserve"> when they were paid)</w:t>
      </w:r>
      <w:r w:rsidR="00D60491">
        <w:t>.</w:t>
      </w:r>
    </w:p>
    <w:p w14:paraId="5D8D4D53" w14:textId="0F0720C9" w:rsidR="0063009D" w:rsidRDefault="0063009D" w:rsidP="003718BF">
      <w:pPr>
        <w:jc w:val="left"/>
      </w:pPr>
      <w:r>
        <w:t xml:space="preserve">The </w:t>
      </w:r>
      <w:r w:rsidR="00757864">
        <w:t>four</w:t>
      </w:r>
      <w:r w:rsidR="00913115">
        <w:t xml:space="preserve">-week </w:t>
      </w:r>
      <w:r>
        <w:t xml:space="preserve">periods </w:t>
      </w:r>
      <w:r w:rsidR="00F62695">
        <w:t xml:space="preserve">of Term 3 last year </w:t>
      </w:r>
      <w:r>
        <w:t>that should be reviewed are:</w:t>
      </w:r>
    </w:p>
    <w:p w14:paraId="334236B6" w14:textId="22183B27" w:rsidR="005F77EB" w:rsidRDefault="005F77EB" w:rsidP="005F77EB">
      <w:pPr>
        <w:pStyle w:val="ListParagraph"/>
        <w:numPr>
          <w:ilvl w:val="0"/>
          <w:numId w:val="4"/>
        </w:numPr>
        <w:spacing w:line="252" w:lineRule="auto"/>
        <w:jc w:val="left"/>
        <w:rPr>
          <w:rFonts w:eastAsia="Times New Roman"/>
        </w:rPr>
      </w:pPr>
      <w:r>
        <w:rPr>
          <w:rFonts w:eastAsia="Times New Roman"/>
        </w:rPr>
        <w:t>First four we</w:t>
      </w:r>
      <w:r w:rsidR="006076F1">
        <w:rPr>
          <w:rFonts w:eastAsia="Times New Roman"/>
        </w:rPr>
        <w:t>eks</w:t>
      </w:r>
      <w:r>
        <w:rPr>
          <w:rFonts w:eastAsia="Times New Roman"/>
        </w:rPr>
        <w:t>, i.e. weeks 1–4: from 15/07/2019 to 9/08/2019</w:t>
      </w:r>
    </w:p>
    <w:p w14:paraId="0E39C00F" w14:textId="6567B75B" w:rsidR="005F77EB" w:rsidRDefault="005F77EB" w:rsidP="005F77EB">
      <w:pPr>
        <w:pStyle w:val="ListParagraph"/>
        <w:numPr>
          <w:ilvl w:val="0"/>
          <w:numId w:val="4"/>
        </w:numPr>
        <w:spacing w:line="252" w:lineRule="auto"/>
        <w:jc w:val="left"/>
        <w:rPr>
          <w:rFonts w:eastAsia="Times New Roman"/>
        </w:rPr>
      </w:pPr>
      <w:r>
        <w:rPr>
          <w:rFonts w:eastAsia="Times New Roman"/>
        </w:rPr>
        <w:t>Second four weeks, i.e. weeks 5–8: from 12/08/2019 to 6/09/2019</w:t>
      </w:r>
    </w:p>
    <w:p w14:paraId="5889AE0E" w14:textId="6FEA0B1C" w:rsidR="005F77EB" w:rsidRDefault="005F77EB" w:rsidP="005F77EB">
      <w:pPr>
        <w:pStyle w:val="ListParagraph"/>
        <w:numPr>
          <w:ilvl w:val="0"/>
          <w:numId w:val="4"/>
        </w:numPr>
        <w:spacing w:line="252" w:lineRule="auto"/>
        <w:jc w:val="left"/>
        <w:rPr>
          <w:rFonts w:eastAsia="Times New Roman"/>
        </w:rPr>
      </w:pPr>
      <w:r>
        <w:rPr>
          <w:rFonts w:eastAsia="Times New Roman"/>
        </w:rPr>
        <w:t>Third four weeks, i.e. weeks 9–12 (including school vacation): from 9/09/2019 to 4/10/2019</w:t>
      </w:r>
      <w:r w:rsidR="0030157B">
        <w:rPr>
          <w:rFonts w:eastAsia="Times New Roman"/>
        </w:rPr>
        <w:t>.</w:t>
      </w:r>
    </w:p>
    <w:p w14:paraId="34E7282D" w14:textId="0994EC9E" w:rsidR="005F77EB" w:rsidRDefault="005F77EB" w:rsidP="005F77EB">
      <w:r>
        <w:t xml:space="preserve">The equivalent four-week periods in Term 3 </w:t>
      </w:r>
      <w:r w:rsidR="006076F1">
        <w:t>this year</w:t>
      </w:r>
      <w:r>
        <w:t xml:space="preserve"> are:</w:t>
      </w:r>
    </w:p>
    <w:p w14:paraId="22FD1F11" w14:textId="4590CE92" w:rsidR="005F77EB" w:rsidRDefault="005F77EB" w:rsidP="005F77EB">
      <w:pPr>
        <w:pStyle w:val="ListParagraph"/>
        <w:numPr>
          <w:ilvl w:val="0"/>
          <w:numId w:val="4"/>
        </w:numPr>
        <w:spacing w:line="252" w:lineRule="auto"/>
        <w:jc w:val="left"/>
        <w:rPr>
          <w:rFonts w:eastAsia="Times New Roman"/>
        </w:rPr>
      </w:pPr>
      <w:r>
        <w:rPr>
          <w:rFonts w:eastAsia="Times New Roman"/>
        </w:rPr>
        <w:t>First four weeks, i.e. weeks 1–4: from 13/07/2020 to 07/08/2020</w:t>
      </w:r>
    </w:p>
    <w:p w14:paraId="639D850C" w14:textId="200FD31D" w:rsidR="005F77EB" w:rsidRDefault="005F77EB" w:rsidP="005F77EB">
      <w:pPr>
        <w:pStyle w:val="ListParagraph"/>
        <w:numPr>
          <w:ilvl w:val="0"/>
          <w:numId w:val="4"/>
        </w:numPr>
        <w:spacing w:line="252" w:lineRule="auto"/>
        <w:jc w:val="left"/>
        <w:rPr>
          <w:rFonts w:eastAsia="Times New Roman"/>
        </w:rPr>
      </w:pPr>
      <w:r>
        <w:rPr>
          <w:rFonts w:eastAsia="Times New Roman"/>
        </w:rPr>
        <w:t>Second four weeks, i.e. weeks 5–8: from 10/08/2020 to 04/09/2020</w:t>
      </w:r>
    </w:p>
    <w:p w14:paraId="2D060E34" w14:textId="00B9162E" w:rsidR="005F77EB" w:rsidRDefault="005F77EB" w:rsidP="005F77EB">
      <w:pPr>
        <w:pStyle w:val="ListParagraph"/>
        <w:numPr>
          <w:ilvl w:val="0"/>
          <w:numId w:val="4"/>
        </w:numPr>
        <w:spacing w:line="252" w:lineRule="auto"/>
        <w:jc w:val="left"/>
        <w:rPr>
          <w:rFonts w:eastAsia="Times New Roman"/>
        </w:rPr>
      </w:pPr>
      <w:r>
        <w:rPr>
          <w:rFonts w:eastAsia="Times New Roman"/>
        </w:rPr>
        <w:t>Third four weeks, i.e. weeks 9–13 (including school vacation): from 07/09/2020 to 2/10/2020</w:t>
      </w:r>
      <w:r w:rsidR="0030157B">
        <w:rPr>
          <w:rFonts w:eastAsia="Times New Roman"/>
        </w:rPr>
        <w:t>.</w:t>
      </w:r>
    </w:p>
    <w:p w14:paraId="738455A5" w14:textId="077FC7E1" w:rsidR="006617FE" w:rsidRDefault="003D280D" w:rsidP="003718BF">
      <w:pPr>
        <w:jc w:val="left"/>
      </w:pPr>
      <w:r>
        <w:t xml:space="preserve">Whilst no longer relevant for </w:t>
      </w:r>
      <w:r w:rsidR="006F6507">
        <w:t xml:space="preserve">planning and </w:t>
      </w:r>
      <w:r>
        <w:t xml:space="preserve">preparation purposes, </w:t>
      </w:r>
      <w:r w:rsidR="0060055A">
        <w:t xml:space="preserve">Term 2 dates </w:t>
      </w:r>
      <w:r w:rsidR="002B49AC">
        <w:t xml:space="preserve">in 2019 and 2020 </w:t>
      </w:r>
      <w:r w:rsidR="004215E2">
        <w:t xml:space="preserve">below </w:t>
      </w:r>
      <w:r w:rsidR="0094567E">
        <w:t xml:space="preserve">are </w:t>
      </w:r>
      <w:r w:rsidR="00163513">
        <w:t xml:space="preserve">used </w:t>
      </w:r>
      <w:r w:rsidR="008F26DD">
        <w:t xml:space="preserve">when </w:t>
      </w:r>
      <w:r w:rsidR="00180238">
        <w:t xml:space="preserve">determining </w:t>
      </w:r>
      <w:r w:rsidR="00F40779">
        <w:t>the eligibility a</w:t>
      </w:r>
      <w:r w:rsidR="002350C9">
        <w:t>nd calculating the compensation</w:t>
      </w:r>
      <w:r w:rsidR="00AD0B1B">
        <w:t>:</w:t>
      </w:r>
    </w:p>
    <w:p w14:paraId="24F0CE76" w14:textId="3EC8378F" w:rsidR="0063009D" w:rsidRDefault="008B195A" w:rsidP="003718BF">
      <w:pPr>
        <w:pStyle w:val="ListParagraph"/>
        <w:numPr>
          <w:ilvl w:val="0"/>
          <w:numId w:val="1"/>
        </w:numPr>
        <w:jc w:val="left"/>
      </w:pPr>
      <w:r>
        <w:t>W</w:t>
      </w:r>
      <w:r w:rsidR="00913115">
        <w:t>eeks 1</w:t>
      </w:r>
      <w:r w:rsidR="003A0EE8">
        <w:t>–</w:t>
      </w:r>
      <w:r w:rsidR="00FA3C1D">
        <w:t>4</w:t>
      </w:r>
      <w:r w:rsidR="0063009D">
        <w:t xml:space="preserve">: </w:t>
      </w:r>
      <w:r w:rsidR="000C585E">
        <w:t xml:space="preserve">from </w:t>
      </w:r>
      <w:r w:rsidR="00117820">
        <w:t>23</w:t>
      </w:r>
      <w:r w:rsidR="0063009D">
        <w:t>/04/2019 to 1</w:t>
      </w:r>
      <w:r w:rsidR="00117820">
        <w:t>7</w:t>
      </w:r>
      <w:r w:rsidR="0063009D">
        <w:t>/05/2019</w:t>
      </w:r>
      <w:r w:rsidR="00B3602F">
        <w:t xml:space="preserve"> and </w:t>
      </w:r>
      <w:r w:rsidR="000C585E">
        <w:t xml:space="preserve">from </w:t>
      </w:r>
      <w:r w:rsidR="006F4BC7">
        <w:t>14/04/2020 to 08/05/2020</w:t>
      </w:r>
    </w:p>
    <w:p w14:paraId="36E0117B" w14:textId="6DD9BC24" w:rsidR="0063009D" w:rsidRDefault="008B195A" w:rsidP="003718BF">
      <w:pPr>
        <w:pStyle w:val="ListParagraph"/>
        <w:numPr>
          <w:ilvl w:val="0"/>
          <w:numId w:val="1"/>
        </w:numPr>
        <w:jc w:val="left"/>
      </w:pPr>
      <w:r>
        <w:t>W</w:t>
      </w:r>
      <w:r w:rsidR="00913115">
        <w:t xml:space="preserve">eeks </w:t>
      </w:r>
      <w:r w:rsidR="00117820">
        <w:t>5</w:t>
      </w:r>
      <w:r w:rsidR="00A96176">
        <w:t>–</w:t>
      </w:r>
      <w:r w:rsidR="00117820">
        <w:t>8</w:t>
      </w:r>
      <w:r w:rsidR="0063009D">
        <w:t xml:space="preserve">: </w:t>
      </w:r>
      <w:r w:rsidR="000C585E">
        <w:t xml:space="preserve">from </w:t>
      </w:r>
      <w:r w:rsidR="00117820">
        <w:t>20</w:t>
      </w:r>
      <w:r w:rsidR="0063009D">
        <w:t xml:space="preserve">/05/2019 to </w:t>
      </w:r>
      <w:r w:rsidR="00117820">
        <w:t>14</w:t>
      </w:r>
      <w:r w:rsidR="0063009D">
        <w:t>/06/2019</w:t>
      </w:r>
      <w:r>
        <w:t xml:space="preserve"> and </w:t>
      </w:r>
      <w:r w:rsidR="000C585E">
        <w:t xml:space="preserve">from </w:t>
      </w:r>
      <w:r>
        <w:t>11/05/2020 to 05/06/2020</w:t>
      </w:r>
    </w:p>
    <w:p w14:paraId="4BA42228" w14:textId="394E084F" w:rsidR="0063009D" w:rsidRDefault="009F4EEA" w:rsidP="003718BF">
      <w:pPr>
        <w:pStyle w:val="ListParagraph"/>
        <w:numPr>
          <w:ilvl w:val="0"/>
          <w:numId w:val="1"/>
        </w:numPr>
        <w:jc w:val="left"/>
      </w:pPr>
      <w:r>
        <w:t>W</w:t>
      </w:r>
      <w:r w:rsidR="00117820">
        <w:t>eeks 9</w:t>
      </w:r>
      <w:r w:rsidR="00A96176">
        <w:t>–</w:t>
      </w:r>
      <w:r w:rsidR="00117820">
        <w:t xml:space="preserve">12 (including school vacation): from </w:t>
      </w:r>
      <w:r w:rsidR="0063009D">
        <w:t>1</w:t>
      </w:r>
      <w:r w:rsidR="00117820">
        <w:t>7</w:t>
      </w:r>
      <w:r w:rsidR="0063009D">
        <w:t>/06/2019 to 1</w:t>
      </w:r>
      <w:r w:rsidR="00117820">
        <w:t>2</w:t>
      </w:r>
      <w:r w:rsidR="0063009D">
        <w:t>/07/2019</w:t>
      </w:r>
      <w:r w:rsidR="003607ED">
        <w:t xml:space="preserve"> and </w:t>
      </w:r>
      <w:r w:rsidR="000C585E">
        <w:t xml:space="preserve">from </w:t>
      </w:r>
      <w:r w:rsidR="003607ED">
        <w:t>08/06/2020 to 10/07/2020 (</w:t>
      </w:r>
      <w:r w:rsidR="003607ED">
        <w:rPr>
          <w:b/>
          <w:bCs/>
          <w:i/>
          <w:iCs/>
        </w:rPr>
        <w:t>note</w:t>
      </w:r>
      <w:r w:rsidR="003607ED">
        <w:t>: this period includes five weeks)</w:t>
      </w:r>
      <w:r w:rsidR="005B0082">
        <w:t>.</w:t>
      </w:r>
    </w:p>
    <w:p w14:paraId="4C267AC6" w14:textId="1CA33AD2" w:rsidR="00D701B9" w:rsidRDefault="005B0082" w:rsidP="00FE43D6">
      <w:pPr>
        <w:jc w:val="left"/>
      </w:pPr>
      <w:r>
        <w:t xml:space="preserve">Just like </w:t>
      </w:r>
      <w:r w:rsidR="00F54A0D">
        <w:t>for Term 2, t</w:t>
      </w:r>
      <w:r w:rsidR="00BA037B">
        <w:t xml:space="preserve">he Department has prepared a report </w:t>
      </w:r>
      <w:r w:rsidR="00706BDB">
        <w:t xml:space="preserve">for </w:t>
      </w:r>
      <w:r w:rsidR="006D03DC">
        <w:t xml:space="preserve">each school of all casual employees who have been employed </w:t>
      </w:r>
      <w:r w:rsidR="00706BDB">
        <w:t xml:space="preserve">in their school </w:t>
      </w:r>
      <w:r w:rsidR="006D03DC">
        <w:t xml:space="preserve">during </w:t>
      </w:r>
      <w:r w:rsidR="00233933">
        <w:t>T</w:t>
      </w:r>
      <w:r w:rsidR="006D03DC">
        <w:t xml:space="preserve">erm </w:t>
      </w:r>
      <w:r w:rsidR="00233933">
        <w:t>3</w:t>
      </w:r>
      <w:r w:rsidR="006D03DC">
        <w:t xml:space="preserve"> 2019 (</w:t>
      </w:r>
      <w:r w:rsidR="006D03DC" w:rsidRPr="00DA77D5">
        <w:rPr>
          <w:b/>
          <w:bCs/>
          <w:i/>
          <w:iCs/>
        </w:rPr>
        <w:t>note</w:t>
      </w:r>
      <w:r w:rsidR="006D03DC">
        <w:t xml:space="preserve">: a report is in </w:t>
      </w:r>
      <w:r w:rsidR="00A96176">
        <w:t>E</w:t>
      </w:r>
      <w:r w:rsidR="006D03DC">
        <w:t>xcel format and allows for easy sorting, filtering and data presentation).</w:t>
      </w:r>
      <w:r w:rsidR="00706BDB">
        <w:t xml:space="preserve"> </w:t>
      </w:r>
      <w:r w:rsidR="00C40035">
        <w:t>For a copy</w:t>
      </w:r>
      <w:r w:rsidR="001F02DE">
        <w:t xml:space="preserve"> </w:t>
      </w:r>
      <w:r w:rsidR="002A3839">
        <w:t xml:space="preserve">of </w:t>
      </w:r>
      <w:r w:rsidR="00D950D5">
        <w:t xml:space="preserve">the report for their school, </w:t>
      </w:r>
      <w:r w:rsidR="0023220B">
        <w:t xml:space="preserve">employees with </w:t>
      </w:r>
      <w:r w:rsidR="000A3849">
        <w:t xml:space="preserve">schools </w:t>
      </w:r>
      <w:r w:rsidR="0023220B">
        <w:t xml:space="preserve">HR administrator access </w:t>
      </w:r>
      <w:r w:rsidR="0033106D">
        <w:t>should</w:t>
      </w:r>
      <w:r w:rsidR="0023220B">
        <w:t xml:space="preserve"> log</w:t>
      </w:r>
      <w:r w:rsidR="0033106D">
        <w:t xml:space="preserve"> </w:t>
      </w:r>
      <w:r w:rsidR="0023220B">
        <w:t xml:space="preserve">in to eduPay and </w:t>
      </w:r>
      <w:r w:rsidR="003A0EE8">
        <w:t xml:space="preserve">navigate </w:t>
      </w:r>
      <w:r w:rsidR="00F50D68">
        <w:t xml:space="preserve">to </w:t>
      </w:r>
      <w:r w:rsidR="00F50D68" w:rsidRPr="00614E3F">
        <w:rPr>
          <w:i/>
          <w:iCs/>
          <w:color w:val="004EA8"/>
        </w:rPr>
        <w:t xml:space="preserve">Employee Data Management -&gt; </w:t>
      </w:r>
      <w:r w:rsidR="00F50D68">
        <w:rPr>
          <w:i/>
          <w:iCs/>
          <w:color w:val="004EA8"/>
        </w:rPr>
        <w:t>Time</w:t>
      </w:r>
      <w:r w:rsidR="00F50D68" w:rsidRPr="00614E3F">
        <w:rPr>
          <w:i/>
          <w:iCs/>
          <w:color w:val="004EA8"/>
        </w:rPr>
        <w:t xml:space="preserve"> Management -&gt; </w:t>
      </w:r>
      <w:r w:rsidR="00F50D68">
        <w:rPr>
          <w:i/>
          <w:iCs/>
          <w:color w:val="004EA8"/>
        </w:rPr>
        <w:t>SLP Casual Eligibility Report</w:t>
      </w:r>
      <w:r w:rsidR="00FE0E9B">
        <w:t>.</w:t>
      </w:r>
      <w:r w:rsidR="00D16C33">
        <w:t xml:space="preserve"> </w:t>
      </w:r>
    </w:p>
    <w:p w14:paraId="664CBF3A" w14:textId="2629B947" w:rsidR="00FE43D6" w:rsidRPr="00FE43D6" w:rsidRDefault="007974E6" w:rsidP="00FE43D6">
      <w:pPr>
        <w:jc w:val="left"/>
      </w:pPr>
      <w:r>
        <w:lastRenderedPageBreak/>
        <w:t>A</w:t>
      </w:r>
      <w:r w:rsidR="00C83BC7">
        <w:t xml:space="preserve"> screen will present </w:t>
      </w:r>
      <w:r w:rsidR="007F0748">
        <w:t xml:space="preserve">prompting the selection of either Term 2 or Term 3. </w:t>
      </w:r>
      <w:r w:rsidR="00D11B0E">
        <w:t xml:space="preserve">For a </w:t>
      </w:r>
      <w:r w:rsidR="00810699">
        <w:t>school-wide</w:t>
      </w:r>
      <w:r w:rsidR="00D11B0E">
        <w:t xml:space="preserve"> report</w:t>
      </w:r>
      <w:r w:rsidR="00810699">
        <w:t>,</w:t>
      </w:r>
      <w:r w:rsidR="00D11B0E">
        <w:t xml:space="preserve"> </w:t>
      </w:r>
      <w:r w:rsidR="003D4F20">
        <w:t xml:space="preserve">enter </w:t>
      </w:r>
      <w:r w:rsidR="007B2542">
        <w:t xml:space="preserve">Department ID </w:t>
      </w:r>
      <w:r w:rsidR="00111526">
        <w:t>in the following format 01XXX</w:t>
      </w:r>
      <w:r w:rsidR="00A34F40">
        <w:t>X</w:t>
      </w:r>
      <w:r w:rsidR="00111526">
        <w:t xml:space="preserve"> – where XXXX </w:t>
      </w:r>
      <w:r w:rsidR="00A34F40">
        <w:t xml:space="preserve">is your school number </w:t>
      </w:r>
      <w:r w:rsidR="00357383">
        <w:t xml:space="preserve">– </w:t>
      </w:r>
      <w:r w:rsidR="009376FC">
        <w:t xml:space="preserve">select </w:t>
      </w:r>
      <w:r w:rsidR="009376FC">
        <w:rPr>
          <w:b/>
          <w:bCs/>
        </w:rPr>
        <w:t xml:space="preserve">Search </w:t>
      </w:r>
      <w:r w:rsidR="00D86933" w:rsidRPr="00D86933">
        <w:t xml:space="preserve">and a </w:t>
      </w:r>
      <w:r w:rsidR="00D86933">
        <w:t>‘</w:t>
      </w:r>
      <w:r w:rsidR="00D86933" w:rsidRPr="00D86933">
        <w:t>grid</w:t>
      </w:r>
      <w:r w:rsidR="00D86933">
        <w:t>’</w:t>
      </w:r>
      <w:r w:rsidR="00D86933" w:rsidRPr="00D86933">
        <w:t xml:space="preserve"> of data will load</w:t>
      </w:r>
      <w:r w:rsidR="00D86933">
        <w:rPr>
          <w:b/>
          <w:bCs/>
        </w:rPr>
        <w:t xml:space="preserve"> </w:t>
      </w:r>
      <w:r w:rsidR="00A34F40">
        <w:t>(</w:t>
      </w:r>
      <w:r w:rsidR="00A34F40">
        <w:rPr>
          <w:b/>
          <w:bCs/>
          <w:i/>
          <w:iCs/>
        </w:rPr>
        <w:t>note:</w:t>
      </w:r>
      <w:r w:rsidR="009376FC">
        <w:rPr>
          <w:b/>
          <w:bCs/>
          <w:i/>
          <w:iCs/>
        </w:rPr>
        <w:t xml:space="preserve"> </w:t>
      </w:r>
      <w:r w:rsidR="00A34F40">
        <w:t xml:space="preserve">if </w:t>
      </w:r>
      <w:r w:rsidR="00BB3121">
        <w:t xml:space="preserve">‘Search by’ </w:t>
      </w:r>
      <w:r w:rsidR="004E4849">
        <w:t>field is left blank, the</w:t>
      </w:r>
      <w:r w:rsidR="009376FC">
        <w:t xml:space="preserve"> system will return </w:t>
      </w:r>
      <w:r w:rsidR="00DB5EF5">
        <w:t xml:space="preserve">the </w:t>
      </w:r>
      <w:r w:rsidR="00F747DA">
        <w:t xml:space="preserve">school(s) </w:t>
      </w:r>
      <w:r w:rsidR="004A5A46">
        <w:t>based on the operator’s access, i.e. single or multiple-school</w:t>
      </w:r>
      <w:r w:rsidR="00CD352A">
        <w:t xml:space="preserve">, in </w:t>
      </w:r>
      <w:r w:rsidR="00636B7E">
        <w:t>‘S</w:t>
      </w:r>
      <w:r w:rsidR="00CD352A">
        <w:t xml:space="preserve">earch </w:t>
      </w:r>
      <w:r w:rsidR="00636B7E">
        <w:t>R</w:t>
      </w:r>
      <w:r w:rsidR="00CD352A">
        <w:t>esults</w:t>
      </w:r>
      <w:r w:rsidR="00636B7E">
        <w:t>’</w:t>
      </w:r>
      <w:r w:rsidR="004A5A46">
        <w:t>).</w:t>
      </w:r>
      <w:r w:rsidR="003B4B83">
        <w:t xml:space="preserve"> </w:t>
      </w:r>
      <w:r w:rsidR="001050C2">
        <w:t>T</w:t>
      </w:r>
      <w:r w:rsidR="00FE43D6" w:rsidRPr="00FE43D6">
        <w:t xml:space="preserve">he </w:t>
      </w:r>
      <w:r w:rsidR="003B4B83" w:rsidRPr="00FE43D6">
        <w:t xml:space="preserve">data </w:t>
      </w:r>
      <w:r w:rsidR="00FE43D6" w:rsidRPr="00FE43D6">
        <w:t xml:space="preserve">grid can </w:t>
      </w:r>
      <w:r w:rsidR="00400E66">
        <w:t xml:space="preserve">then </w:t>
      </w:r>
      <w:r w:rsidR="00FE43D6" w:rsidRPr="00FE43D6">
        <w:t xml:space="preserve">be </w:t>
      </w:r>
      <w:r w:rsidR="00DF4AEC">
        <w:t xml:space="preserve">easily </w:t>
      </w:r>
      <w:r w:rsidR="00FE43D6" w:rsidRPr="00FE43D6">
        <w:t xml:space="preserve">exported </w:t>
      </w:r>
      <w:r w:rsidR="00400E66">
        <w:t>in</w:t>
      </w:r>
      <w:r w:rsidR="00FE43D6" w:rsidRPr="00FE43D6">
        <w:t xml:space="preserve">to </w:t>
      </w:r>
      <w:r w:rsidR="00400E66">
        <w:t>Excel (in either .xl</w:t>
      </w:r>
      <w:r w:rsidR="00C84323">
        <w:t>sx or .csv format).</w:t>
      </w:r>
    </w:p>
    <w:p w14:paraId="6E1990EA" w14:textId="5DFBD624" w:rsidR="006D03DC" w:rsidRDefault="00CE0765" w:rsidP="003718BF">
      <w:pPr>
        <w:pStyle w:val="Heading1"/>
        <w:jc w:val="left"/>
      </w:pPr>
      <w:r>
        <w:t xml:space="preserve">Step 2: </w:t>
      </w:r>
      <w:r w:rsidR="006D03DC">
        <w:t>Eligibility</w:t>
      </w:r>
    </w:p>
    <w:p w14:paraId="466639DC" w14:textId="4BEF2C09" w:rsidR="00404CA4" w:rsidRDefault="00404CA4" w:rsidP="003718BF">
      <w:pPr>
        <w:jc w:val="left"/>
      </w:pPr>
      <w:r>
        <w:t>A casual employee is deemed an ‘eligible employee’ as long as they worked 40 days or more in one or more schools, in either 2017, 2018 or 2019</w:t>
      </w:r>
      <w:r w:rsidR="00325DBC">
        <w:t xml:space="preserve">, or </w:t>
      </w:r>
      <w:r w:rsidR="00325DBC" w:rsidRPr="00C846DF">
        <w:t xml:space="preserve">they are a </w:t>
      </w:r>
      <w:r w:rsidR="00330B5F" w:rsidRPr="00C846DF">
        <w:t>graduate teacher in their first year of registration who has worked at least 10 days in Term 1 of 2020</w:t>
      </w:r>
      <w:r w:rsidR="00330B5F" w:rsidRPr="00462EB7">
        <w:rPr>
          <w:i/>
          <w:iCs/>
        </w:rPr>
        <w:t xml:space="preserve"> </w:t>
      </w:r>
      <w:r>
        <w:t xml:space="preserve"> (</w:t>
      </w:r>
      <w:r w:rsidRPr="00883098">
        <w:rPr>
          <w:b/>
          <w:bCs/>
          <w:i/>
          <w:iCs/>
        </w:rPr>
        <w:t>note</w:t>
      </w:r>
      <w:r>
        <w:t>: as long as the casual employee worked and was paid for any hours on a particular day it counts towards a 40-day threshold).</w:t>
      </w:r>
      <w:r w:rsidR="00B15C5E">
        <w:t xml:space="preserve"> </w:t>
      </w:r>
    </w:p>
    <w:p w14:paraId="7997D89C" w14:textId="654D4120" w:rsidR="000012C4" w:rsidRDefault="00964AB1" w:rsidP="003718BF">
      <w:pPr>
        <w:jc w:val="left"/>
      </w:pPr>
      <w:r>
        <w:t xml:space="preserve">The report mentioned above </w:t>
      </w:r>
      <w:r w:rsidR="000012C4">
        <w:t>lists all casual employees</w:t>
      </w:r>
      <w:r w:rsidR="006C293E">
        <w:t xml:space="preserve"> in your school</w:t>
      </w:r>
      <w:r w:rsidR="002A4EF6">
        <w:t xml:space="preserve">, </w:t>
      </w:r>
      <w:r w:rsidR="000012C4">
        <w:t xml:space="preserve">the number of days/instances of </w:t>
      </w:r>
      <w:r w:rsidR="003C62D8">
        <w:t xml:space="preserve">their </w:t>
      </w:r>
      <w:r w:rsidR="000012C4">
        <w:t>employment in 2017, 2018 and 2019</w:t>
      </w:r>
      <w:r w:rsidR="002A4EF6">
        <w:t>,</w:t>
      </w:r>
      <w:r w:rsidR="00C57437">
        <w:t xml:space="preserve"> and </w:t>
      </w:r>
      <w:r w:rsidR="002A4EF6">
        <w:t xml:space="preserve">the </w:t>
      </w:r>
      <w:r w:rsidR="00C57437">
        <w:t>confirm</w:t>
      </w:r>
      <w:r w:rsidR="002A4EF6">
        <w:t>ation</w:t>
      </w:r>
      <w:r w:rsidR="00C57437">
        <w:t xml:space="preserve"> </w:t>
      </w:r>
      <w:r w:rsidR="002A4EF6">
        <w:t>of their eligibility.</w:t>
      </w:r>
      <w:r w:rsidR="007D4CD9">
        <w:t xml:space="preserve"> The schools do not need to determine the </w:t>
      </w:r>
      <w:r w:rsidR="00887D9C">
        <w:t xml:space="preserve">casual employees’ </w:t>
      </w:r>
      <w:r w:rsidR="007D4CD9">
        <w:t xml:space="preserve">eligibility themselves, </w:t>
      </w:r>
      <w:r w:rsidR="001B379A">
        <w:t xml:space="preserve">the report </w:t>
      </w:r>
      <w:r w:rsidR="00B767B8">
        <w:t>does it for them.</w:t>
      </w:r>
      <w:r w:rsidR="00E418D5">
        <w:t xml:space="preserve"> For graduate </w:t>
      </w:r>
      <w:r w:rsidR="00E418D5" w:rsidRPr="00C846DF">
        <w:t>teacher</w:t>
      </w:r>
      <w:r w:rsidR="001339BB">
        <w:t>s</w:t>
      </w:r>
      <w:r w:rsidR="00E418D5" w:rsidRPr="00C846DF">
        <w:t xml:space="preserve"> in their first year of registration</w:t>
      </w:r>
      <w:r w:rsidR="00C21139">
        <w:t xml:space="preserve"> who have worked </w:t>
      </w:r>
      <w:r w:rsidR="000A72E5">
        <w:t>during term 1 2020</w:t>
      </w:r>
      <w:r w:rsidR="00E418D5">
        <w:t xml:space="preserve">, schools should consult </w:t>
      </w:r>
      <w:r w:rsidR="00C21139">
        <w:t>their own records</w:t>
      </w:r>
      <w:r w:rsidR="003A0EE8">
        <w:t xml:space="preserve"> to determine if they have worked 10 days/instances or more. Alternatively, </w:t>
      </w:r>
      <w:r w:rsidR="001339BB">
        <w:t xml:space="preserve">Schools People Services </w:t>
      </w:r>
      <w:r w:rsidR="003A0EE8">
        <w:t xml:space="preserve">can be contacted </w:t>
      </w:r>
      <w:r w:rsidR="001339BB">
        <w:t>on 1800 641 943</w:t>
      </w:r>
      <w:r w:rsidR="00613F2F">
        <w:t xml:space="preserve"> to </w:t>
      </w:r>
      <w:r w:rsidR="00FD3759">
        <w:t xml:space="preserve">assist in </w:t>
      </w:r>
      <w:r w:rsidR="00613F2F">
        <w:t>d</w:t>
      </w:r>
      <w:r w:rsidR="000A72E5">
        <w:t>etermin</w:t>
      </w:r>
      <w:r w:rsidR="00FD3759">
        <w:t>ing</w:t>
      </w:r>
      <w:r w:rsidR="000A72E5">
        <w:t xml:space="preserve"> the eligibility</w:t>
      </w:r>
      <w:r w:rsidR="003A0EE8">
        <w:t xml:space="preserve"> of these employees</w:t>
      </w:r>
      <w:r w:rsidR="000A72E5">
        <w:t>.</w:t>
      </w:r>
    </w:p>
    <w:p w14:paraId="515DC9BD" w14:textId="206D5CCA" w:rsidR="000012C4" w:rsidRDefault="000012C4" w:rsidP="003718BF">
      <w:pPr>
        <w:jc w:val="left"/>
      </w:pPr>
      <w:r w:rsidRPr="000E453D">
        <w:rPr>
          <w:b/>
          <w:bCs/>
        </w:rPr>
        <w:t>‘Eligible</w:t>
      </w:r>
      <w:r w:rsidR="003A0EE8">
        <w:rPr>
          <w:b/>
          <w:bCs/>
        </w:rPr>
        <w:t>-Your School</w:t>
      </w:r>
      <w:r w:rsidRPr="000E453D">
        <w:rPr>
          <w:b/>
          <w:bCs/>
        </w:rPr>
        <w:t>’</w:t>
      </w:r>
      <w:r>
        <w:t xml:space="preserve"> column indicates if casual employees are eligible on the basis of the number of days/instances of employment worked in </w:t>
      </w:r>
      <w:r w:rsidR="003A0EE8">
        <w:rPr>
          <w:b/>
          <w:bCs/>
        </w:rPr>
        <w:t>your</w:t>
      </w:r>
      <w:r w:rsidR="003A0EE8" w:rsidRPr="00E01CB1">
        <w:rPr>
          <w:b/>
          <w:bCs/>
        </w:rPr>
        <w:t xml:space="preserve"> </w:t>
      </w:r>
      <w:r w:rsidRPr="00E01CB1">
        <w:rPr>
          <w:b/>
          <w:bCs/>
        </w:rPr>
        <w:t>school</w:t>
      </w:r>
      <w:r>
        <w:t xml:space="preserve"> only. Those employees who worked more than 40 days in either 2017, 2018 or 2019 will appear with an indicator ‘Y’ confirming they are eligible.</w:t>
      </w:r>
    </w:p>
    <w:p w14:paraId="03F79C9E" w14:textId="089FAE72" w:rsidR="00F71A4C" w:rsidRDefault="000012C4" w:rsidP="003718BF">
      <w:pPr>
        <w:jc w:val="left"/>
      </w:pPr>
      <w:r>
        <w:t xml:space="preserve">For those with an indicator ‘N’, schools should then check </w:t>
      </w:r>
      <w:r w:rsidRPr="00FA177D">
        <w:t>‘</w:t>
      </w:r>
      <w:r w:rsidRPr="00FA3C1D">
        <w:rPr>
          <w:b/>
          <w:bCs/>
        </w:rPr>
        <w:t>Eligible</w:t>
      </w:r>
      <w:r w:rsidR="003A0EE8">
        <w:rPr>
          <w:b/>
          <w:bCs/>
        </w:rPr>
        <w:t>-</w:t>
      </w:r>
      <w:r w:rsidR="00B3293A">
        <w:rPr>
          <w:b/>
          <w:bCs/>
        </w:rPr>
        <w:t>State-wide</w:t>
      </w:r>
      <w:r w:rsidRPr="00FA177D">
        <w:t>’</w:t>
      </w:r>
      <w:r>
        <w:t xml:space="preserve"> column indicating whether casual employees are eligible on the basis of the number of days/instances of employment worked across </w:t>
      </w:r>
      <w:r w:rsidRPr="00FA3C1D">
        <w:rPr>
          <w:u w:val="single"/>
        </w:rPr>
        <w:t>all</w:t>
      </w:r>
      <w:r>
        <w:t xml:space="preserve"> schools</w:t>
      </w:r>
      <w:r w:rsidR="00E01CB1">
        <w:t xml:space="preserve">, </w:t>
      </w:r>
      <w:r w:rsidR="00E01CB1" w:rsidRPr="00E01CB1">
        <w:rPr>
          <w:b/>
          <w:bCs/>
        </w:rPr>
        <w:t>state-wide</w:t>
      </w:r>
      <w:r>
        <w:t>. Those employees who worked more than 40 days in either 2017, 2018 or 2019</w:t>
      </w:r>
      <w:r w:rsidR="003A0EE8">
        <w:t xml:space="preserve"> across all schools</w:t>
      </w:r>
      <w:r>
        <w:t xml:space="preserve"> will appear with an indicator ‘Y’ </w:t>
      </w:r>
      <w:r w:rsidR="003A0EE8">
        <w:t xml:space="preserve">in this column </w:t>
      </w:r>
      <w:r>
        <w:t xml:space="preserve">confirming they are eligible, based on their employment at one or more other schools. The other school(s) worked at are not </w:t>
      </w:r>
      <w:r w:rsidR="00DB127D">
        <w:t>listed</w:t>
      </w:r>
      <w:r>
        <w:t xml:space="preserve"> in the report.</w:t>
      </w:r>
    </w:p>
    <w:p w14:paraId="009C9816" w14:textId="20695457" w:rsidR="009534CB" w:rsidRDefault="009534CB" w:rsidP="009534CB">
      <w:pPr>
        <w:pStyle w:val="Heading2"/>
      </w:pPr>
      <w:r>
        <w:t>Examples of eligibility</w:t>
      </w:r>
    </w:p>
    <w:p w14:paraId="7CCD90F1" w14:textId="52DACAA7" w:rsidR="00BD3508" w:rsidRPr="00E25153" w:rsidRDefault="00BD3508" w:rsidP="003718BF">
      <w:pPr>
        <w:jc w:val="left"/>
      </w:pPr>
      <w:r>
        <w:rPr>
          <w:b/>
          <w:bCs/>
        </w:rPr>
        <w:t>Example 1</w:t>
      </w:r>
      <w:r>
        <w:t>: a casual employee worked 40 days in School A in 2017</w:t>
      </w:r>
      <w:r w:rsidR="00F87A83">
        <w:t xml:space="preserve"> and 5 days in School B in 2019. They are eligible as they worked more tha</w:t>
      </w:r>
      <w:r w:rsidR="00A7211F">
        <w:t>n</w:t>
      </w:r>
      <w:r w:rsidR="00F87A83">
        <w:t xml:space="preserve"> 40 </w:t>
      </w:r>
      <w:r w:rsidR="00D100E0">
        <w:t>days in one of the last three years (i.e. 2017).</w:t>
      </w:r>
    </w:p>
    <w:p w14:paraId="49D2F044" w14:textId="0484707F" w:rsidR="00D6698B" w:rsidRDefault="00CC25DF" w:rsidP="003718BF">
      <w:pPr>
        <w:jc w:val="left"/>
      </w:pPr>
      <w:r>
        <w:rPr>
          <w:b/>
          <w:bCs/>
        </w:rPr>
        <w:t xml:space="preserve">Example </w:t>
      </w:r>
      <w:r w:rsidR="00BD3508">
        <w:rPr>
          <w:b/>
          <w:bCs/>
        </w:rPr>
        <w:t>2</w:t>
      </w:r>
      <w:r>
        <w:t>:</w:t>
      </w:r>
      <w:r w:rsidR="00310D73">
        <w:t xml:space="preserve"> a casual employee worked 20 days in School A and 25 days in School B in 2019. Whilst they did not work 40 days in either School A or School B in 2019, they are eligible as they worked more than 40 days across both schools.</w:t>
      </w:r>
    </w:p>
    <w:p w14:paraId="67DC7726" w14:textId="0614426A" w:rsidR="00D100E0" w:rsidRDefault="00D100E0" w:rsidP="003718BF">
      <w:pPr>
        <w:jc w:val="left"/>
      </w:pPr>
      <w:r>
        <w:rPr>
          <w:b/>
          <w:bCs/>
        </w:rPr>
        <w:t>Example 3</w:t>
      </w:r>
      <w:r>
        <w:t xml:space="preserve">: a casual employee worked </w:t>
      </w:r>
      <w:r w:rsidR="002A02DE">
        <w:t>20 days in School A and 25 days in School B via a CRT agency</w:t>
      </w:r>
      <w:r w:rsidR="008B4A55">
        <w:t>. Whilst they worked more than 40 days across both schools in 2019</w:t>
      </w:r>
      <w:r w:rsidR="00DB5488">
        <w:t>,</w:t>
      </w:r>
      <w:r w:rsidR="008B4A55">
        <w:t xml:space="preserve"> the</w:t>
      </w:r>
      <w:r w:rsidR="00EC23A0">
        <w:t>y ar</w:t>
      </w:r>
      <w:r w:rsidR="008B4A55">
        <w:t xml:space="preserve">e not eligible as they were employed by a CRT agency and not by the school council. They </w:t>
      </w:r>
      <w:r w:rsidR="008B4A55" w:rsidRPr="008B4A55">
        <w:t>should contact th</w:t>
      </w:r>
      <w:r w:rsidR="00EC23A0">
        <w:t xml:space="preserve">e </w:t>
      </w:r>
      <w:r w:rsidR="008B4A55" w:rsidRPr="008B4A55">
        <w:t>agency for advice regarding the arrangements applying in that agency.</w:t>
      </w:r>
    </w:p>
    <w:p w14:paraId="403A4252" w14:textId="2756FEBA" w:rsidR="004D3B9C" w:rsidRDefault="00CE0765" w:rsidP="003718BF">
      <w:pPr>
        <w:pStyle w:val="Heading1"/>
        <w:jc w:val="left"/>
      </w:pPr>
      <w:r>
        <w:t xml:space="preserve">Step 3: </w:t>
      </w:r>
      <w:r w:rsidR="0089336C">
        <w:t>Employment</w:t>
      </w:r>
    </w:p>
    <w:p w14:paraId="25C33C2A" w14:textId="75F0994A" w:rsidR="004A6544" w:rsidRDefault="00CE0765" w:rsidP="003718BF">
      <w:pPr>
        <w:jc w:val="left"/>
      </w:pPr>
      <w:r>
        <w:t>Once</w:t>
      </w:r>
      <w:r w:rsidR="00304A52">
        <w:t xml:space="preserve"> the</w:t>
      </w:r>
      <w:r w:rsidR="004D3B9C">
        <w:t xml:space="preserve"> schoo</w:t>
      </w:r>
      <w:r w:rsidR="008076F7">
        <w:t>l</w:t>
      </w:r>
      <w:r w:rsidR="004D3B9C">
        <w:t xml:space="preserve"> </w:t>
      </w:r>
      <w:r w:rsidR="008076F7">
        <w:t>has</w:t>
      </w:r>
      <w:r w:rsidR="004D3B9C">
        <w:t xml:space="preserve"> determined which </w:t>
      </w:r>
      <w:r w:rsidR="006D03DC">
        <w:t xml:space="preserve">casual </w:t>
      </w:r>
      <w:r w:rsidR="004D3B9C">
        <w:t xml:space="preserve">employees were employed in each </w:t>
      </w:r>
      <w:r w:rsidR="006D03DC">
        <w:t xml:space="preserve">four-week </w:t>
      </w:r>
      <w:r w:rsidR="004D3B9C">
        <w:t>period</w:t>
      </w:r>
      <w:r w:rsidR="00947212">
        <w:t xml:space="preserve"> </w:t>
      </w:r>
      <w:r w:rsidR="00EE33E2">
        <w:t xml:space="preserve">of </w:t>
      </w:r>
      <w:r w:rsidR="00404D09">
        <w:t>T</w:t>
      </w:r>
      <w:r w:rsidR="00EE33E2">
        <w:t xml:space="preserve">erm </w:t>
      </w:r>
      <w:r w:rsidR="00404D09">
        <w:t>3</w:t>
      </w:r>
      <w:r w:rsidR="00EE33E2">
        <w:t xml:space="preserve"> 2019 </w:t>
      </w:r>
      <w:r w:rsidR="00947212">
        <w:t>and are considered eligible</w:t>
      </w:r>
      <w:r w:rsidR="004D3B9C">
        <w:t>, they</w:t>
      </w:r>
      <w:r w:rsidR="005D0E25">
        <w:t xml:space="preserve"> may wish to pro-actively engage those employees and offer them employment</w:t>
      </w:r>
      <w:r w:rsidR="005D0E25" w:rsidRPr="00FA177D">
        <w:t xml:space="preserve"> </w:t>
      </w:r>
      <w:r w:rsidR="00947212">
        <w:t>(</w:t>
      </w:r>
      <w:r w:rsidR="00947212" w:rsidRPr="002174E6">
        <w:rPr>
          <w:b/>
          <w:bCs/>
          <w:i/>
          <w:iCs/>
        </w:rPr>
        <w:t>note</w:t>
      </w:r>
      <w:r w:rsidR="00947212">
        <w:t xml:space="preserve">: the </w:t>
      </w:r>
      <w:r w:rsidR="00A7211F">
        <w:t xml:space="preserve">recommendation is that </w:t>
      </w:r>
      <w:r w:rsidR="00947212">
        <w:t xml:space="preserve">schools </w:t>
      </w:r>
      <w:r w:rsidR="002174E6">
        <w:t xml:space="preserve">offer </w:t>
      </w:r>
      <w:r w:rsidR="00947212">
        <w:t>employ</w:t>
      </w:r>
      <w:r w:rsidR="00761C5D">
        <w:t>ment</w:t>
      </w:r>
      <w:r w:rsidR="00A7211F">
        <w:t xml:space="preserve"> to their casual employees</w:t>
      </w:r>
      <w:r w:rsidR="00947212">
        <w:t xml:space="preserve"> and get value out of th</w:t>
      </w:r>
      <w:r w:rsidR="00761C5D">
        <w:t>at</w:t>
      </w:r>
      <w:r w:rsidR="00947212">
        <w:t xml:space="preserve"> employment rather than get no value and have to pay the compensation</w:t>
      </w:r>
      <w:r w:rsidR="005A35A5">
        <w:t xml:space="preserve"> – see below).</w:t>
      </w:r>
    </w:p>
    <w:p w14:paraId="0E230414" w14:textId="292F80EC" w:rsidR="00947212" w:rsidRDefault="00947212" w:rsidP="003718BF">
      <w:pPr>
        <w:jc w:val="left"/>
      </w:pPr>
      <w:r>
        <w:t>When contacting casual employees and offering them work, the schools should continue to maintain the record of their interaction (</w:t>
      </w:r>
      <w:r w:rsidRPr="005A35A5">
        <w:rPr>
          <w:b/>
          <w:bCs/>
          <w:i/>
          <w:iCs/>
        </w:rPr>
        <w:t>note</w:t>
      </w:r>
      <w:r>
        <w:t xml:space="preserve">: where </w:t>
      </w:r>
      <w:r w:rsidR="008F275A">
        <w:t>a</w:t>
      </w:r>
      <w:r>
        <w:t xml:space="preserve"> casual employee </w:t>
      </w:r>
      <w:r w:rsidR="00611D07">
        <w:t xml:space="preserve">declines the </w:t>
      </w:r>
      <w:r w:rsidR="004F0AEA">
        <w:t xml:space="preserve">work </w:t>
      </w:r>
      <w:r w:rsidR="00611D07">
        <w:t>offered</w:t>
      </w:r>
      <w:r w:rsidR="008F275A">
        <w:t xml:space="preserve"> (e.g. relocated elsewhere or is ill/injured</w:t>
      </w:r>
      <w:r w:rsidR="00620B6A">
        <w:t xml:space="preserve"> or is already working elsewhere</w:t>
      </w:r>
      <w:r w:rsidR="008F275A">
        <w:t xml:space="preserve">) on a particular day the school should </w:t>
      </w:r>
      <w:r w:rsidR="00460CE0">
        <w:t>keep</w:t>
      </w:r>
      <w:r w:rsidR="008F275A">
        <w:t xml:space="preserve"> a record of the offer declined).</w:t>
      </w:r>
    </w:p>
    <w:p w14:paraId="1E71A49E" w14:textId="77777777" w:rsidR="00614E3F" w:rsidRPr="00611D07" w:rsidRDefault="00614E3F" w:rsidP="003718BF">
      <w:pPr>
        <w:jc w:val="left"/>
        <w:rPr>
          <w:lang w:val="en-US"/>
        </w:rPr>
      </w:pPr>
    </w:p>
    <w:p w14:paraId="642CC241" w14:textId="503C817C" w:rsidR="009F4D22" w:rsidRDefault="00304A52" w:rsidP="003718BF">
      <w:pPr>
        <w:pStyle w:val="Heading1"/>
        <w:jc w:val="left"/>
      </w:pPr>
      <w:r>
        <w:t xml:space="preserve">Step 4: </w:t>
      </w:r>
      <w:r w:rsidR="00510E82">
        <w:t>Claims</w:t>
      </w:r>
      <w:r w:rsidR="008F275A">
        <w:t xml:space="preserve"> for compensation</w:t>
      </w:r>
    </w:p>
    <w:p w14:paraId="089AFAE4" w14:textId="12053974" w:rsidR="008F275A" w:rsidRDefault="00F766DB" w:rsidP="003718BF">
      <w:pPr>
        <w:jc w:val="left"/>
      </w:pPr>
      <w:r>
        <w:t>Where</w:t>
      </w:r>
      <w:r w:rsidR="00432B2D">
        <w:t xml:space="preserve"> a</w:t>
      </w:r>
      <w:r w:rsidR="00086B9A">
        <w:t>n eligible</w:t>
      </w:r>
      <w:r w:rsidR="00432B2D">
        <w:t xml:space="preserve"> casual employee can demonstrate that they have </w:t>
      </w:r>
      <w:r w:rsidR="0018692D">
        <w:t>had a greater than 15</w:t>
      </w:r>
      <w:r w:rsidR="00CA23D2">
        <w:t xml:space="preserve"> per cent</w:t>
      </w:r>
      <w:r w:rsidR="0018692D">
        <w:t xml:space="preserve"> reduction in </w:t>
      </w:r>
      <w:r w:rsidR="003D5A72">
        <w:t>the gross amount they</w:t>
      </w:r>
      <w:r w:rsidR="0018692D">
        <w:t xml:space="preserve"> w</w:t>
      </w:r>
      <w:r w:rsidR="003D5A72">
        <w:t>ere</w:t>
      </w:r>
      <w:r w:rsidR="0018692D">
        <w:t xml:space="preserve"> paid in the same four-week period </w:t>
      </w:r>
      <w:r w:rsidR="004C79B7">
        <w:t xml:space="preserve">in </w:t>
      </w:r>
      <w:r w:rsidR="00340654">
        <w:t>T</w:t>
      </w:r>
      <w:r w:rsidR="004C79B7">
        <w:t xml:space="preserve">erm </w:t>
      </w:r>
      <w:r w:rsidR="00340654">
        <w:t>3</w:t>
      </w:r>
      <w:r w:rsidR="004C79B7">
        <w:t xml:space="preserve"> 2019</w:t>
      </w:r>
      <w:r w:rsidR="004A6544">
        <w:t xml:space="preserve"> (i.e. they have received less than 85</w:t>
      </w:r>
      <w:r w:rsidR="00CA23D2">
        <w:t xml:space="preserve"> per cent</w:t>
      </w:r>
      <w:r w:rsidR="004A6544">
        <w:t xml:space="preserve"> of the gross amount they received last year for the same period)</w:t>
      </w:r>
      <w:r w:rsidR="004C79B7">
        <w:t xml:space="preserve">, </w:t>
      </w:r>
      <w:r w:rsidR="00F00A55">
        <w:t xml:space="preserve">and they are an </w:t>
      </w:r>
      <w:r w:rsidR="008F275A">
        <w:t>‘</w:t>
      </w:r>
      <w:r w:rsidR="00F00A55">
        <w:t>eligible employee</w:t>
      </w:r>
      <w:r w:rsidR="008F275A">
        <w:t>’</w:t>
      </w:r>
      <w:r w:rsidR="00F00A55">
        <w:t>, the school would be required to pay them compensation</w:t>
      </w:r>
      <w:r w:rsidR="008B0A32">
        <w:t xml:space="preserve">. </w:t>
      </w:r>
      <w:r w:rsidR="008222F6">
        <w:t>T</w:t>
      </w:r>
      <w:r w:rsidR="00205F82">
        <w:t xml:space="preserve">he same </w:t>
      </w:r>
      <w:r w:rsidR="00EE0992">
        <w:t>principl</w:t>
      </w:r>
      <w:r w:rsidR="009B2928">
        <w:t>e</w:t>
      </w:r>
      <w:r w:rsidR="00EE0992">
        <w:t xml:space="preserve"> </w:t>
      </w:r>
      <w:r w:rsidR="006238EE">
        <w:t>continue</w:t>
      </w:r>
      <w:r w:rsidR="008222F6">
        <w:t>s</w:t>
      </w:r>
      <w:r w:rsidR="006238EE">
        <w:t xml:space="preserve"> </w:t>
      </w:r>
      <w:r w:rsidR="00086D16">
        <w:t xml:space="preserve">to apply </w:t>
      </w:r>
      <w:r w:rsidR="00205F82">
        <w:t xml:space="preserve">for </w:t>
      </w:r>
      <w:r w:rsidR="00E10556">
        <w:t>Term 2</w:t>
      </w:r>
      <w:r w:rsidR="00CE168E">
        <w:t>.</w:t>
      </w:r>
    </w:p>
    <w:p w14:paraId="184211AB" w14:textId="08F249ED" w:rsidR="004F0AEA" w:rsidRDefault="003A0EE8" w:rsidP="003718BF">
      <w:pPr>
        <w:jc w:val="left"/>
      </w:pPr>
      <w:r>
        <w:t xml:space="preserve">The </w:t>
      </w:r>
      <w:r w:rsidR="004F0AEA">
        <w:t xml:space="preserve">report </w:t>
      </w:r>
      <w:r w:rsidR="00807F62">
        <w:t>mentioned earlier</w:t>
      </w:r>
      <w:r w:rsidR="004F0AEA">
        <w:t xml:space="preserve"> lists </w:t>
      </w:r>
      <w:r w:rsidR="00E1531E">
        <w:t>the</w:t>
      </w:r>
      <w:r w:rsidR="007E2C6D">
        <w:t xml:space="preserve"> </w:t>
      </w:r>
      <w:r w:rsidR="007E2C6D" w:rsidRPr="007E2C6D">
        <w:rPr>
          <w:b/>
          <w:bCs/>
        </w:rPr>
        <w:t>hours</w:t>
      </w:r>
      <w:r w:rsidR="007E2C6D">
        <w:t xml:space="preserve"> and </w:t>
      </w:r>
      <w:r w:rsidR="00E1531E" w:rsidRPr="007E2C6D">
        <w:rPr>
          <w:b/>
          <w:bCs/>
        </w:rPr>
        <w:t>gross</w:t>
      </w:r>
      <w:r w:rsidR="00E1531E">
        <w:t xml:space="preserve"> amounts casual employees </w:t>
      </w:r>
      <w:r w:rsidR="00AB020D">
        <w:t xml:space="preserve">worked and were paid for </w:t>
      </w:r>
      <w:r w:rsidR="007B0EDD">
        <w:t xml:space="preserve">during </w:t>
      </w:r>
      <w:r w:rsidR="00E74C8A">
        <w:t>T</w:t>
      </w:r>
      <w:r w:rsidR="007B0EDD">
        <w:t xml:space="preserve">erm </w:t>
      </w:r>
      <w:r w:rsidR="00E74C8A">
        <w:t>3</w:t>
      </w:r>
      <w:r w:rsidR="007B0EDD">
        <w:t xml:space="preserve"> 2019, broken down in three four-week </w:t>
      </w:r>
      <w:r w:rsidR="004A2DB8">
        <w:t>periods</w:t>
      </w:r>
      <w:r w:rsidR="007B0EDD">
        <w:t xml:space="preserve">, i.e. </w:t>
      </w:r>
      <w:r w:rsidR="007B0EDD" w:rsidRPr="00B07D45">
        <w:t>‘Block 1’</w:t>
      </w:r>
      <w:r w:rsidR="007B0EDD">
        <w:t xml:space="preserve"> for </w:t>
      </w:r>
      <w:r w:rsidR="007B0EDD" w:rsidRPr="00B07D45">
        <w:rPr>
          <w:b/>
          <w:bCs/>
        </w:rPr>
        <w:t>weeks 1-4</w:t>
      </w:r>
      <w:r w:rsidR="00917F18">
        <w:t xml:space="preserve"> </w:t>
      </w:r>
      <w:r w:rsidR="00197824">
        <w:t>(</w:t>
      </w:r>
      <w:r w:rsidR="00917F18">
        <w:t xml:space="preserve">from </w:t>
      </w:r>
      <w:r w:rsidR="00C67742">
        <w:rPr>
          <w:rFonts w:eastAsia="Times New Roman"/>
        </w:rPr>
        <w:t xml:space="preserve">15/07/2019 </w:t>
      </w:r>
      <w:r w:rsidR="00917F18">
        <w:t xml:space="preserve">to </w:t>
      </w:r>
      <w:r w:rsidR="0030157B">
        <w:rPr>
          <w:rFonts w:eastAsia="Times New Roman"/>
        </w:rPr>
        <w:t>9/08/2019</w:t>
      </w:r>
      <w:r w:rsidR="00197824">
        <w:t>)</w:t>
      </w:r>
      <w:r w:rsidR="00917F18">
        <w:t xml:space="preserve">, </w:t>
      </w:r>
      <w:r w:rsidR="00917F18" w:rsidRPr="00B07D45">
        <w:t>‘Block 2</w:t>
      </w:r>
      <w:r w:rsidR="007816F6" w:rsidRPr="00B07D45">
        <w:t>’</w:t>
      </w:r>
      <w:r w:rsidR="007816F6">
        <w:t xml:space="preserve"> for </w:t>
      </w:r>
      <w:r w:rsidR="007816F6" w:rsidRPr="00B07D45">
        <w:rPr>
          <w:b/>
          <w:bCs/>
        </w:rPr>
        <w:t>weeks 5-8</w:t>
      </w:r>
      <w:r w:rsidR="007816F6">
        <w:t xml:space="preserve"> </w:t>
      </w:r>
      <w:r w:rsidR="00197824">
        <w:t>(</w:t>
      </w:r>
      <w:r w:rsidR="007816F6">
        <w:t>from</w:t>
      </w:r>
      <w:r w:rsidR="00917F18">
        <w:t xml:space="preserve"> </w:t>
      </w:r>
      <w:r w:rsidR="0030157B">
        <w:rPr>
          <w:rFonts w:eastAsia="Times New Roman"/>
        </w:rPr>
        <w:t xml:space="preserve">12/08/2019 </w:t>
      </w:r>
      <w:r w:rsidR="00917F18">
        <w:t xml:space="preserve">to </w:t>
      </w:r>
      <w:r w:rsidR="0030157B">
        <w:rPr>
          <w:rFonts w:eastAsia="Times New Roman"/>
        </w:rPr>
        <w:t>6/09/2019</w:t>
      </w:r>
      <w:r w:rsidR="009F6CC0">
        <w:t>)</w:t>
      </w:r>
      <w:r w:rsidR="007816F6">
        <w:t>, and</w:t>
      </w:r>
      <w:r w:rsidR="006F5138">
        <w:t xml:space="preserve"> </w:t>
      </w:r>
      <w:r w:rsidR="006F5138" w:rsidRPr="00B07D45">
        <w:t>‘Block 3’</w:t>
      </w:r>
      <w:r w:rsidR="006F5138">
        <w:t xml:space="preserve"> for </w:t>
      </w:r>
      <w:r w:rsidR="006F5138" w:rsidRPr="00B07D45">
        <w:rPr>
          <w:b/>
          <w:bCs/>
        </w:rPr>
        <w:t>weeks 9-12</w:t>
      </w:r>
      <w:r w:rsidR="006F5138">
        <w:t xml:space="preserve"> </w:t>
      </w:r>
      <w:r w:rsidR="00B07D45">
        <w:t>(</w:t>
      </w:r>
      <w:r w:rsidR="00917F18">
        <w:t xml:space="preserve">from </w:t>
      </w:r>
      <w:r w:rsidR="0030157B">
        <w:rPr>
          <w:rFonts w:eastAsia="Times New Roman"/>
        </w:rPr>
        <w:t xml:space="preserve">9/09/2019 </w:t>
      </w:r>
      <w:r w:rsidR="00917F18">
        <w:t xml:space="preserve">to </w:t>
      </w:r>
      <w:r w:rsidR="007F67C5">
        <w:rPr>
          <w:rFonts w:eastAsia="Times New Roman"/>
        </w:rPr>
        <w:t>4/10/2019</w:t>
      </w:r>
      <w:r w:rsidR="009F6CC0">
        <w:t xml:space="preserve">, </w:t>
      </w:r>
      <w:r w:rsidR="006F5138">
        <w:t>including school vacation).</w:t>
      </w:r>
    </w:p>
    <w:p w14:paraId="392303D5" w14:textId="332E16E6" w:rsidR="00B07D45" w:rsidRDefault="00023D40" w:rsidP="003718BF">
      <w:pPr>
        <w:jc w:val="left"/>
      </w:pPr>
      <w:r>
        <w:t xml:space="preserve">Next to </w:t>
      </w:r>
      <w:r w:rsidRPr="006C5E49">
        <w:rPr>
          <w:b/>
          <w:bCs/>
        </w:rPr>
        <w:t>2019</w:t>
      </w:r>
      <w:r>
        <w:t xml:space="preserve"> columns, there are corresponding </w:t>
      </w:r>
      <w:r w:rsidRPr="006C5E49">
        <w:rPr>
          <w:b/>
          <w:bCs/>
        </w:rPr>
        <w:t>2020</w:t>
      </w:r>
      <w:r>
        <w:t xml:space="preserve"> columns. </w:t>
      </w:r>
      <w:r w:rsidR="00176FD0">
        <w:t xml:space="preserve">The 2019 columns </w:t>
      </w:r>
      <w:r w:rsidR="005D7288">
        <w:t xml:space="preserve">(hours and gross amounts) will </w:t>
      </w:r>
      <w:r w:rsidR="005D7288" w:rsidRPr="006C5E49">
        <w:rPr>
          <w:u w:val="single"/>
        </w:rPr>
        <w:t>not</w:t>
      </w:r>
      <w:r w:rsidR="005D7288">
        <w:t xml:space="preserve"> change </w:t>
      </w:r>
      <w:r w:rsidR="00F67B9D">
        <w:t xml:space="preserve">as hours were </w:t>
      </w:r>
      <w:r w:rsidR="006C5E49">
        <w:t xml:space="preserve">already </w:t>
      </w:r>
      <w:r w:rsidR="00F67B9D">
        <w:t>worked and paid in the past</w:t>
      </w:r>
      <w:r w:rsidR="002F3CED">
        <w:t xml:space="preserve">, i.e. the values are </w:t>
      </w:r>
      <w:r w:rsidR="00C67EB5">
        <w:t>‘</w:t>
      </w:r>
      <w:r w:rsidR="002F3CED">
        <w:t>static</w:t>
      </w:r>
      <w:r w:rsidR="00C67EB5">
        <w:t>’</w:t>
      </w:r>
      <w:r w:rsidR="00F67B9D">
        <w:t xml:space="preserve">. The 2020 columns will </w:t>
      </w:r>
      <w:r w:rsidR="009051DD">
        <w:t>refresh</w:t>
      </w:r>
      <w:r w:rsidR="001861A5">
        <w:t xml:space="preserve"> </w:t>
      </w:r>
      <w:r w:rsidR="00BF4A94">
        <w:t xml:space="preserve">fortnightly </w:t>
      </w:r>
      <w:r w:rsidR="001861A5">
        <w:t xml:space="preserve">to </w:t>
      </w:r>
      <w:r w:rsidR="00BF4A94">
        <w:t>reflect hours worked and paid after each payroll finalisation</w:t>
      </w:r>
      <w:r w:rsidR="005E1E8D">
        <w:t xml:space="preserve"> on alternate Fridays</w:t>
      </w:r>
      <w:r w:rsidR="008631A6">
        <w:t>. Unlike 2019 columns, t</w:t>
      </w:r>
      <w:r w:rsidR="00C67EB5">
        <w:t>he 2020 columns are ‘dynamic’</w:t>
      </w:r>
      <w:r w:rsidR="008F06CF">
        <w:t xml:space="preserve"> and</w:t>
      </w:r>
      <w:r w:rsidR="003A0EE8">
        <w:t xml:space="preserve"> are</w:t>
      </w:r>
      <w:r w:rsidR="008F06CF">
        <w:t xml:space="preserve"> in</w:t>
      </w:r>
      <w:r w:rsidR="00C5144F">
        <w:t>tended</w:t>
      </w:r>
      <w:r w:rsidR="006A6157">
        <w:t xml:space="preserve"> to assist schools with </w:t>
      </w:r>
      <w:r w:rsidR="00213D3E">
        <w:t xml:space="preserve">their own activities (e.g. </w:t>
      </w:r>
      <w:r w:rsidR="006A6157">
        <w:t xml:space="preserve">planning, </w:t>
      </w:r>
      <w:r w:rsidR="00C5144F">
        <w:t>monitoring</w:t>
      </w:r>
      <w:r w:rsidR="00785658">
        <w:t xml:space="preserve"> and year</w:t>
      </w:r>
      <w:r w:rsidR="002052D5">
        <w:t>-to-year</w:t>
      </w:r>
      <w:r w:rsidR="00785658">
        <w:t xml:space="preserve"> comparison</w:t>
      </w:r>
      <w:r w:rsidR="002052D5">
        <w:t>s</w:t>
      </w:r>
      <w:r w:rsidR="00213D3E">
        <w:t>).</w:t>
      </w:r>
      <w:r w:rsidR="009C2D00">
        <w:t xml:space="preserve"> </w:t>
      </w:r>
      <w:r w:rsidR="00952298">
        <w:t>Should the schools wish to</w:t>
      </w:r>
      <w:r w:rsidR="009C2D00">
        <w:t xml:space="preserve"> access the refreshed report, the</w:t>
      </w:r>
      <w:r w:rsidR="00952298">
        <w:t xml:space="preserve">y </w:t>
      </w:r>
      <w:r w:rsidR="009C2D00">
        <w:t>will have to log in to eduPay and follow the navigation path outlined above after each payroll finalisation.</w:t>
      </w:r>
    </w:p>
    <w:p w14:paraId="6A127C43" w14:textId="05685138" w:rsidR="003A0EE8" w:rsidRDefault="003A0EE8" w:rsidP="00B3293A">
      <w:pPr>
        <w:pStyle w:val="Heading2"/>
      </w:pPr>
      <w:r>
        <w:t>Examples of claims for compensation</w:t>
      </w:r>
    </w:p>
    <w:p w14:paraId="37F075A7" w14:textId="1361A15F" w:rsidR="000C3EE1" w:rsidRPr="009C3561" w:rsidRDefault="009C3561" w:rsidP="003718BF">
      <w:pPr>
        <w:jc w:val="left"/>
      </w:pPr>
      <w:r>
        <w:t xml:space="preserve">In all four examples below, a casual employee worked </w:t>
      </w:r>
      <w:r w:rsidR="00A82A74">
        <w:t xml:space="preserve">in School A </w:t>
      </w:r>
      <w:r>
        <w:t xml:space="preserve">as a CRT in the first four-week period in </w:t>
      </w:r>
      <w:r w:rsidR="00F8003C">
        <w:t>T</w:t>
      </w:r>
      <w:r>
        <w:t xml:space="preserve">erm </w:t>
      </w:r>
      <w:r w:rsidR="00F8003C">
        <w:t>3</w:t>
      </w:r>
      <w:r>
        <w:t xml:space="preserve"> 2019 and was paid a total of 60 hours at $60.77 per hour or gross $3,646.20.</w:t>
      </w:r>
    </w:p>
    <w:p w14:paraId="3219EBAB" w14:textId="0DF03746" w:rsidR="00E66518" w:rsidRDefault="00607CCF" w:rsidP="003718BF">
      <w:pPr>
        <w:jc w:val="left"/>
      </w:pPr>
      <w:r w:rsidRPr="000C3EE1">
        <w:rPr>
          <w:b/>
          <w:bCs/>
        </w:rPr>
        <w:t>Example 1</w:t>
      </w:r>
      <w:r>
        <w:t xml:space="preserve">: </w:t>
      </w:r>
      <w:r w:rsidR="008F275A">
        <w:t xml:space="preserve">If </w:t>
      </w:r>
      <w:r w:rsidR="00A82A74">
        <w:t>S</w:t>
      </w:r>
      <w:r w:rsidR="008F275A">
        <w:t xml:space="preserve">chool </w:t>
      </w:r>
      <w:r w:rsidR="00A82A74">
        <w:t xml:space="preserve">A </w:t>
      </w:r>
      <w:r w:rsidR="008F275A">
        <w:t>employed them</w:t>
      </w:r>
      <w:r w:rsidR="00A82A74">
        <w:t xml:space="preserve"> as a CRT</w:t>
      </w:r>
      <w:r w:rsidR="008F275A">
        <w:t xml:space="preserve"> </w:t>
      </w:r>
      <w:r w:rsidR="00E66518">
        <w:t xml:space="preserve">in the first four-week period in </w:t>
      </w:r>
      <w:r w:rsidR="00B655B0">
        <w:t>T</w:t>
      </w:r>
      <w:r w:rsidR="00E66518">
        <w:t xml:space="preserve">erm </w:t>
      </w:r>
      <w:r w:rsidR="00B655B0">
        <w:t>3</w:t>
      </w:r>
      <w:r w:rsidR="00E66518">
        <w:t xml:space="preserve"> 2020 for 42 hours at $62.76 per hour, they would receive gross $2,635.92</w:t>
      </w:r>
      <w:r w:rsidR="0095366E">
        <w:t>.</w:t>
      </w:r>
      <w:r w:rsidR="00E97AD8">
        <w:t xml:space="preserve"> T</w:t>
      </w:r>
      <w:r w:rsidR="003A5B79">
        <w:t>hat would represent 72</w:t>
      </w:r>
      <w:r w:rsidR="00CA23D2">
        <w:t xml:space="preserve"> per cent</w:t>
      </w:r>
      <w:r w:rsidR="003A5B79">
        <w:t xml:space="preserve"> of what they earned in </w:t>
      </w:r>
      <w:r w:rsidR="002C134A">
        <w:t>T</w:t>
      </w:r>
      <w:r w:rsidR="003A5B79">
        <w:t xml:space="preserve">erm </w:t>
      </w:r>
      <w:r w:rsidR="00360E95">
        <w:t>3</w:t>
      </w:r>
      <w:r w:rsidR="003A5B79">
        <w:t xml:space="preserve"> 2019 or 28</w:t>
      </w:r>
      <w:r w:rsidR="00CA23D2">
        <w:t xml:space="preserve"> per cent </w:t>
      </w:r>
      <w:r w:rsidR="003A5B79">
        <w:t xml:space="preserve">reduction in value. In that instance, the school would be </w:t>
      </w:r>
      <w:r w:rsidR="002268F7">
        <w:t>required</w:t>
      </w:r>
      <w:r w:rsidR="003A5B79">
        <w:t xml:space="preserve"> to pay the compensation </w:t>
      </w:r>
      <w:r w:rsidR="009A2C81">
        <w:t xml:space="preserve">of gross $1,010.28 </w:t>
      </w:r>
      <w:r w:rsidR="00A142C1">
        <w:t>or the difference between the gross amount they received for the four-week period last year</w:t>
      </w:r>
      <w:r w:rsidR="00E42CA0">
        <w:t xml:space="preserve"> (gross </w:t>
      </w:r>
      <w:r w:rsidR="00A63D6A">
        <w:t>$3,646.20</w:t>
      </w:r>
      <w:r w:rsidR="00E42CA0">
        <w:t>)</w:t>
      </w:r>
      <w:r w:rsidR="00A142C1">
        <w:t>, and the gross amount they received for the equivalent four-week period this year</w:t>
      </w:r>
      <w:r w:rsidR="00E42CA0">
        <w:t xml:space="preserve"> (gross </w:t>
      </w:r>
      <w:r w:rsidR="00A63D6A">
        <w:t>$2,635.92</w:t>
      </w:r>
      <w:r w:rsidR="00E42CA0">
        <w:t>)</w:t>
      </w:r>
      <w:r w:rsidR="0095366E">
        <w:t>.</w:t>
      </w:r>
    </w:p>
    <w:p w14:paraId="1E18594C" w14:textId="47F92572" w:rsidR="00B54EB8" w:rsidRDefault="00607CCF" w:rsidP="003718BF">
      <w:pPr>
        <w:jc w:val="left"/>
      </w:pPr>
      <w:r w:rsidRPr="00E42CA0">
        <w:rPr>
          <w:b/>
          <w:bCs/>
        </w:rPr>
        <w:t>Example 2</w:t>
      </w:r>
      <w:r>
        <w:t xml:space="preserve">: </w:t>
      </w:r>
      <w:r w:rsidR="00554174">
        <w:t xml:space="preserve">if </w:t>
      </w:r>
      <w:r w:rsidR="00E42CA0">
        <w:t>S</w:t>
      </w:r>
      <w:r w:rsidR="00554174">
        <w:t xml:space="preserve">chool </w:t>
      </w:r>
      <w:r w:rsidR="00E42CA0">
        <w:t xml:space="preserve">A </w:t>
      </w:r>
      <w:r w:rsidR="00554174">
        <w:t xml:space="preserve">employed </w:t>
      </w:r>
      <w:r w:rsidR="00492898">
        <w:t xml:space="preserve">them as a CRT </w:t>
      </w:r>
      <w:r w:rsidR="009B68D9">
        <w:t xml:space="preserve">in the first four-week period in </w:t>
      </w:r>
      <w:r w:rsidR="0010676C">
        <w:t>T</w:t>
      </w:r>
      <w:r w:rsidR="009B68D9">
        <w:t xml:space="preserve">erm </w:t>
      </w:r>
      <w:r w:rsidR="0010676C">
        <w:t>3</w:t>
      </w:r>
      <w:r w:rsidR="009B68D9">
        <w:t xml:space="preserve"> 2020 </w:t>
      </w:r>
      <w:r w:rsidR="00554174">
        <w:t xml:space="preserve">for </w:t>
      </w:r>
      <w:r w:rsidR="008E4AB7">
        <w:t>50</w:t>
      </w:r>
      <w:r w:rsidR="009B68D9">
        <w:t xml:space="preserve"> hours at $62.76 per hour, they would receive </w:t>
      </w:r>
      <w:r w:rsidR="00945D1B">
        <w:t xml:space="preserve">gross </w:t>
      </w:r>
      <w:r w:rsidR="008E4AB7">
        <w:t>$3</w:t>
      </w:r>
      <w:r w:rsidR="00433111">
        <w:t xml:space="preserve">,138.00. That would then represent </w:t>
      </w:r>
      <w:r w:rsidR="0034423A">
        <w:t>86</w:t>
      </w:r>
      <w:r w:rsidR="00CA23D2">
        <w:t xml:space="preserve"> per cent</w:t>
      </w:r>
      <w:r w:rsidR="0034423A">
        <w:t xml:space="preserve"> of what they earned in </w:t>
      </w:r>
      <w:r w:rsidR="002C24BF">
        <w:t>T</w:t>
      </w:r>
      <w:r w:rsidR="0034423A">
        <w:t xml:space="preserve">erm </w:t>
      </w:r>
      <w:r w:rsidR="002C24BF">
        <w:t>3</w:t>
      </w:r>
      <w:r w:rsidR="004E4F74">
        <w:t xml:space="preserve"> 2019 or 14</w:t>
      </w:r>
      <w:r w:rsidR="00CA23D2">
        <w:t xml:space="preserve"> per cent</w:t>
      </w:r>
      <w:r w:rsidR="004E4F74">
        <w:t xml:space="preserve"> reduction in value. In this instance </w:t>
      </w:r>
      <w:r w:rsidR="002336FB">
        <w:t xml:space="preserve">the school would discharge its obligation and would </w:t>
      </w:r>
      <w:r w:rsidR="00403A7A">
        <w:t xml:space="preserve">not </w:t>
      </w:r>
      <w:r w:rsidR="002336FB">
        <w:t xml:space="preserve">be </w:t>
      </w:r>
      <w:r w:rsidR="00492898">
        <w:t>required</w:t>
      </w:r>
      <w:r w:rsidR="002336FB">
        <w:t xml:space="preserve"> to pay the compensation as the value </w:t>
      </w:r>
      <w:r w:rsidR="00403A7A">
        <w:t>did not decrease by 15</w:t>
      </w:r>
      <w:r w:rsidR="00CA23D2">
        <w:t xml:space="preserve"> per cent </w:t>
      </w:r>
      <w:r w:rsidR="00403A7A">
        <w:t>or more.</w:t>
      </w:r>
    </w:p>
    <w:p w14:paraId="6A79EE7D" w14:textId="597A1712" w:rsidR="00607CCF" w:rsidRDefault="00607CCF" w:rsidP="003718BF">
      <w:pPr>
        <w:jc w:val="left"/>
      </w:pPr>
      <w:r w:rsidRPr="00492898">
        <w:rPr>
          <w:b/>
          <w:bCs/>
        </w:rPr>
        <w:t>Example 3</w:t>
      </w:r>
      <w:r>
        <w:t>:</w:t>
      </w:r>
      <w:r w:rsidR="00297815">
        <w:t xml:space="preserve"> if </w:t>
      </w:r>
      <w:r w:rsidR="00FC4994">
        <w:t>S</w:t>
      </w:r>
      <w:r w:rsidR="00297815">
        <w:t xml:space="preserve">chool </w:t>
      </w:r>
      <w:r w:rsidR="00FC4994">
        <w:t xml:space="preserve">A </w:t>
      </w:r>
      <w:r w:rsidR="00297815">
        <w:t xml:space="preserve">employed </w:t>
      </w:r>
      <w:r w:rsidR="00492898">
        <w:t>them as a CRT</w:t>
      </w:r>
      <w:r w:rsidR="00297815">
        <w:t xml:space="preserve"> in the first four-week period in </w:t>
      </w:r>
      <w:r w:rsidR="00EB33AE">
        <w:t>T</w:t>
      </w:r>
      <w:r w:rsidR="00297815">
        <w:t xml:space="preserve">erm </w:t>
      </w:r>
      <w:r w:rsidR="00EB33AE">
        <w:t>3</w:t>
      </w:r>
      <w:r w:rsidR="00297815">
        <w:t xml:space="preserve"> 2020 for </w:t>
      </w:r>
      <w:r w:rsidR="00AE4980">
        <w:t>30 hours at $62.76 per hour, they would receive gross $</w:t>
      </w:r>
      <w:r w:rsidR="005F5837">
        <w:t>1,882</w:t>
      </w:r>
      <w:r w:rsidR="00AE4980">
        <w:t>.</w:t>
      </w:r>
      <w:r w:rsidR="005F5837">
        <w:t>8</w:t>
      </w:r>
      <w:r w:rsidR="00AE4980">
        <w:t xml:space="preserve">0. </w:t>
      </w:r>
      <w:r w:rsidR="005F5837">
        <w:t xml:space="preserve">That same casual employee when offered employment on four </w:t>
      </w:r>
      <w:r w:rsidR="00AB08AA">
        <w:t>days</w:t>
      </w:r>
      <w:r w:rsidR="005F5837">
        <w:t xml:space="preserve"> (</w:t>
      </w:r>
      <w:r w:rsidR="00AB08AA">
        <w:t xml:space="preserve">6 hours each day) </w:t>
      </w:r>
      <w:r w:rsidR="005F5837">
        <w:t xml:space="preserve">during the same period </w:t>
      </w:r>
      <w:r w:rsidR="00226313">
        <w:t>declined it due to e.g. not fee</w:t>
      </w:r>
      <w:r w:rsidR="008C5B31">
        <w:t>l</w:t>
      </w:r>
      <w:r w:rsidR="00226313">
        <w:t xml:space="preserve">ing well </w:t>
      </w:r>
      <w:r w:rsidR="008C5B31">
        <w:t>or working elsewhere</w:t>
      </w:r>
      <w:r w:rsidR="00C200EF">
        <w:t xml:space="preserve">. </w:t>
      </w:r>
      <w:r w:rsidR="00AE4980">
        <w:t xml:space="preserve">In this instance the school would discharge its obligation and would not be </w:t>
      </w:r>
      <w:r w:rsidR="00AD7CA8">
        <w:t>required</w:t>
      </w:r>
      <w:r w:rsidR="00AE4980">
        <w:t xml:space="preserve"> to pay the compensation as </w:t>
      </w:r>
      <w:r w:rsidR="004352F3">
        <w:t>they offered employment for a total of 54 hours of which 30 hours were worked and the remaining 24 hours were offered b</w:t>
      </w:r>
      <w:r w:rsidR="00FC4994">
        <w:t>ut</w:t>
      </w:r>
      <w:r w:rsidR="004352F3">
        <w:t xml:space="preserve"> declined by the casual employee. Had all 54 hours been worked, the casual employee would have been paid for </w:t>
      </w:r>
      <w:r w:rsidR="00164E17">
        <w:t xml:space="preserve">gross $3,389.04 representing </w:t>
      </w:r>
      <w:r w:rsidR="004E55C3">
        <w:t>93</w:t>
      </w:r>
      <w:r w:rsidR="00CA23D2">
        <w:t xml:space="preserve"> per cent</w:t>
      </w:r>
      <w:r w:rsidR="004E55C3">
        <w:t xml:space="preserve"> of what they earned in </w:t>
      </w:r>
      <w:r w:rsidR="001A443E">
        <w:t>T</w:t>
      </w:r>
      <w:r w:rsidR="004E55C3">
        <w:t xml:space="preserve">erm </w:t>
      </w:r>
      <w:r w:rsidR="001A443E">
        <w:t>3</w:t>
      </w:r>
      <w:r w:rsidR="004E55C3">
        <w:t xml:space="preserve"> 2019 or 7</w:t>
      </w:r>
      <w:r w:rsidR="00CA23D2">
        <w:t xml:space="preserve"> per cent</w:t>
      </w:r>
      <w:r w:rsidR="004E55C3">
        <w:t xml:space="preserve"> reduction in value.</w:t>
      </w:r>
    </w:p>
    <w:p w14:paraId="5165CBA0" w14:textId="76B0700E" w:rsidR="0041569A" w:rsidRDefault="0041569A" w:rsidP="003718BF">
      <w:pPr>
        <w:jc w:val="left"/>
      </w:pPr>
      <w:r w:rsidRPr="00FC4994">
        <w:rPr>
          <w:b/>
          <w:bCs/>
        </w:rPr>
        <w:t>Example 4</w:t>
      </w:r>
      <w:r>
        <w:t xml:space="preserve">: if </w:t>
      </w:r>
      <w:r w:rsidR="00FC4994">
        <w:t>S</w:t>
      </w:r>
      <w:r>
        <w:t xml:space="preserve">chool </w:t>
      </w:r>
      <w:r w:rsidR="00FC4994">
        <w:t xml:space="preserve">A </w:t>
      </w:r>
      <w:r>
        <w:t xml:space="preserve">did not </w:t>
      </w:r>
      <w:r w:rsidR="00645312">
        <w:t xml:space="preserve">offer them employment </w:t>
      </w:r>
      <w:r w:rsidR="00700D55">
        <w:t xml:space="preserve">at all </w:t>
      </w:r>
      <w:r>
        <w:t xml:space="preserve">in the first four-week period in </w:t>
      </w:r>
      <w:r w:rsidR="00DD119C">
        <w:t>T</w:t>
      </w:r>
      <w:r>
        <w:t>erm</w:t>
      </w:r>
      <w:r w:rsidR="00DD119C">
        <w:t xml:space="preserve"> 3</w:t>
      </w:r>
      <w:r>
        <w:t xml:space="preserve"> 2020</w:t>
      </w:r>
      <w:r w:rsidR="00645312">
        <w:t>,</w:t>
      </w:r>
      <w:r>
        <w:t xml:space="preserve"> they would be </w:t>
      </w:r>
      <w:r w:rsidR="00700D55">
        <w:t>required</w:t>
      </w:r>
      <w:r>
        <w:t xml:space="preserve"> to pay </w:t>
      </w:r>
      <w:r w:rsidR="00DF0E86">
        <w:t>full amount or 100</w:t>
      </w:r>
      <w:r w:rsidR="00CA23D2">
        <w:t xml:space="preserve"> per cent</w:t>
      </w:r>
      <w:r w:rsidR="00DF0E86">
        <w:t xml:space="preserve"> of </w:t>
      </w:r>
      <w:r w:rsidR="00A7211F">
        <w:t xml:space="preserve">what the casual employee </w:t>
      </w:r>
      <w:r w:rsidR="00DF0E86">
        <w:t xml:space="preserve">earned in </w:t>
      </w:r>
      <w:r w:rsidR="00DD119C">
        <w:t>T</w:t>
      </w:r>
      <w:r w:rsidR="00DF0E86">
        <w:t xml:space="preserve">erm </w:t>
      </w:r>
      <w:r w:rsidR="00DD119C">
        <w:t>3</w:t>
      </w:r>
      <w:r w:rsidR="00DF0E86">
        <w:t xml:space="preserve"> 2019</w:t>
      </w:r>
      <w:r w:rsidR="002264FF">
        <w:t xml:space="preserve"> (</w:t>
      </w:r>
      <w:r w:rsidR="00DF0E86">
        <w:t>gross $3,646.20</w:t>
      </w:r>
      <w:r w:rsidR="002264FF">
        <w:t>)</w:t>
      </w:r>
      <w:r w:rsidR="00DF0E86">
        <w:t>.</w:t>
      </w:r>
    </w:p>
    <w:p w14:paraId="17E37EA2" w14:textId="09A7C5B6" w:rsidR="005A1786" w:rsidRDefault="00532129" w:rsidP="003718BF">
      <w:pPr>
        <w:jc w:val="left"/>
      </w:pPr>
      <w:r>
        <w:lastRenderedPageBreak/>
        <w:t xml:space="preserve">In relation to </w:t>
      </w:r>
      <w:r w:rsidR="00387B38">
        <w:t xml:space="preserve">graduate </w:t>
      </w:r>
      <w:r w:rsidR="00387B38" w:rsidRPr="00C846DF">
        <w:t>teacher</w:t>
      </w:r>
      <w:r w:rsidR="00387B38">
        <w:t>s</w:t>
      </w:r>
      <w:r w:rsidR="00387B38" w:rsidRPr="00C846DF">
        <w:t xml:space="preserve"> in their first year of registration</w:t>
      </w:r>
      <w:r w:rsidR="00387B38">
        <w:t xml:space="preserve"> who </w:t>
      </w:r>
      <w:r w:rsidR="0031284C">
        <w:t>are considered eligible, the</w:t>
      </w:r>
      <w:r w:rsidR="003046D0">
        <w:t xml:space="preserve"> first four weeks of </w:t>
      </w:r>
      <w:r w:rsidR="00BB6A8F">
        <w:t>T</w:t>
      </w:r>
      <w:r w:rsidR="003046D0">
        <w:t xml:space="preserve">erm 1 2020 and days/instances they worked </w:t>
      </w:r>
      <w:r w:rsidR="004D6A47">
        <w:t xml:space="preserve">and were paid </w:t>
      </w:r>
      <w:r w:rsidR="00FF5FE2">
        <w:t xml:space="preserve">in that period </w:t>
      </w:r>
      <w:r w:rsidR="003046D0">
        <w:t xml:space="preserve">should be compared </w:t>
      </w:r>
      <w:r w:rsidR="002C4189">
        <w:t xml:space="preserve">to first four weeks of </w:t>
      </w:r>
      <w:r w:rsidR="00BB6A8F">
        <w:t>T</w:t>
      </w:r>
      <w:r w:rsidR="002C4189">
        <w:t xml:space="preserve">erm </w:t>
      </w:r>
      <w:r w:rsidR="00BB6A8F">
        <w:t>3</w:t>
      </w:r>
      <w:r w:rsidR="002C4189">
        <w:t xml:space="preserve"> 2020</w:t>
      </w:r>
      <w:r w:rsidR="00522089">
        <w:t xml:space="preserve">. The </w:t>
      </w:r>
      <w:r w:rsidR="00A55296">
        <w:t xml:space="preserve">same goes for </w:t>
      </w:r>
      <w:r w:rsidR="00EB1E44">
        <w:t xml:space="preserve">the </w:t>
      </w:r>
      <w:r w:rsidR="00A55296">
        <w:t>sec</w:t>
      </w:r>
      <w:r w:rsidR="001277E7">
        <w:t>o</w:t>
      </w:r>
      <w:r w:rsidR="00A55296">
        <w:t>nd and third four</w:t>
      </w:r>
      <w:r w:rsidR="003E7056">
        <w:t>-</w:t>
      </w:r>
      <w:r w:rsidR="00A55296">
        <w:t>week periods</w:t>
      </w:r>
      <w:r w:rsidR="001277E7">
        <w:t xml:space="preserve"> in </w:t>
      </w:r>
      <w:r w:rsidR="00654C17">
        <w:t>T</w:t>
      </w:r>
      <w:r w:rsidR="001277E7">
        <w:t>erm</w:t>
      </w:r>
      <w:r w:rsidR="003E7056">
        <w:t>s</w:t>
      </w:r>
      <w:r w:rsidR="001277E7">
        <w:t xml:space="preserve"> 1 and </w:t>
      </w:r>
      <w:r w:rsidR="00606777">
        <w:t>3</w:t>
      </w:r>
      <w:r w:rsidR="001277E7">
        <w:t xml:space="preserve"> 2020.</w:t>
      </w:r>
      <w:r w:rsidR="00085D13">
        <w:t xml:space="preserve"> </w:t>
      </w:r>
    </w:p>
    <w:p w14:paraId="4C0E12FE" w14:textId="156D6D3E" w:rsidR="00510E82" w:rsidRDefault="00F0157D" w:rsidP="003718BF">
      <w:pPr>
        <w:jc w:val="left"/>
      </w:pPr>
      <w:r>
        <w:t xml:space="preserve">The onus is on </w:t>
      </w:r>
      <w:r w:rsidR="00C7337A">
        <w:t>a</w:t>
      </w:r>
      <w:r>
        <w:t xml:space="preserve"> </w:t>
      </w:r>
      <w:r w:rsidR="0071689B">
        <w:t xml:space="preserve">casual </w:t>
      </w:r>
      <w:r>
        <w:t xml:space="preserve">employee to make the claim </w:t>
      </w:r>
      <w:r w:rsidR="00403A7A">
        <w:t xml:space="preserve">for compensation </w:t>
      </w:r>
      <w:r>
        <w:t>to the school.</w:t>
      </w:r>
      <w:r w:rsidR="00345830">
        <w:t xml:space="preserve"> There is no specific format, template or a form for that purpose</w:t>
      </w:r>
      <w:r w:rsidR="00844AC5">
        <w:t xml:space="preserve"> and the </w:t>
      </w:r>
      <w:r w:rsidR="00B77017">
        <w:t xml:space="preserve">written </w:t>
      </w:r>
      <w:r w:rsidR="00844AC5">
        <w:t>application</w:t>
      </w:r>
      <w:r w:rsidR="00B77017">
        <w:t xml:space="preserve"> </w:t>
      </w:r>
      <w:r w:rsidR="00A22CB1">
        <w:t>should be sufficient.</w:t>
      </w:r>
    </w:p>
    <w:p w14:paraId="0697077B" w14:textId="77777777" w:rsidR="003415FB" w:rsidRPr="003415FB" w:rsidRDefault="003415FB" w:rsidP="003415FB">
      <w:pPr>
        <w:jc w:val="left"/>
      </w:pPr>
      <w:r w:rsidRPr="003415FB">
        <w:t>These arrangements continue to apply until otherwise advised.</w:t>
      </w:r>
    </w:p>
    <w:p w14:paraId="0BBB8FF5" w14:textId="77777777" w:rsidR="00614E3F" w:rsidRDefault="00614E3F" w:rsidP="003718BF">
      <w:pPr>
        <w:jc w:val="left"/>
      </w:pPr>
    </w:p>
    <w:p w14:paraId="2BCB5195" w14:textId="1892EF0F" w:rsidR="00F0157D" w:rsidRDefault="00304A52" w:rsidP="003718BF">
      <w:pPr>
        <w:pStyle w:val="Heading1"/>
        <w:jc w:val="left"/>
      </w:pPr>
      <w:r>
        <w:t xml:space="preserve">Step 5: </w:t>
      </w:r>
      <w:r w:rsidR="00F0157D">
        <w:t>Payment of compensation</w:t>
      </w:r>
    </w:p>
    <w:p w14:paraId="65EB160F" w14:textId="67B2D510" w:rsidR="00A7211F" w:rsidRDefault="00C7337A" w:rsidP="003718BF">
      <w:pPr>
        <w:jc w:val="left"/>
      </w:pPr>
      <w:r>
        <w:t>Where</w:t>
      </w:r>
      <w:r w:rsidR="00F0157D">
        <w:t xml:space="preserve"> a casual employee makes a claim </w:t>
      </w:r>
      <w:r w:rsidR="004C429A">
        <w:t>to</w:t>
      </w:r>
      <w:r w:rsidR="00F0157D">
        <w:t xml:space="preserve"> the school</w:t>
      </w:r>
      <w:r w:rsidR="00F8448B">
        <w:t xml:space="preserve">, that school should only be concerned with the claim that pertains to their </w:t>
      </w:r>
      <w:r w:rsidR="00263916">
        <w:t>school. T</w:t>
      </w:r>
      <w:r w:rsidR="003911FE">
        <w:t xml:space="preserve">he school would need to assess </w:t>
      </w:r>
      <w:r w:rsidR="001814E0">
        <w:t>the</w:t>
      </w:r>
      <w:r w:rsidR="003911FE">
        <w:t xml:space="preserve"> claim by comparing what the employee has been paid in </w:t>
      </w:r>
      <w:r w:rsidR="00263916">
        <w:t xml:space="preserve">their school for </w:t>
      </w:r>
      <w:r w:rsidR="00517AD7">
        <w:t xml:space="preserve">the specified four-week period </w:t>
      </w:r>
      <w:r w:rsidR="009B4FB7">
        <w:t xml:space="preserve">in </w:t>
      </w:r>
      <w:r w:rsidR="00904A1D">
        <w:t>T</w:t>
      </w:r>
      <w:r w:rsidR="009B4FB7">
        <w:t xml:space="preserve">erm </w:t>
      </w:r>
      <w:r w:rsidR="00904A1D">
        <w:t>3</w:t>
      </w:r>
      <w:r w:rsidR="009B4FB7">
        <w:t xml:space="preserve"> 2020 </w:t>
      </w:r>
      <w:r w:rsidR="00517AD7">
        <w:t xml:space="preserve">with what they were paid for </w:t>
      </w:r>
      <w:r w:rsidR="003911FE">
        <w:t xml:space="preserve">the equivalent period in </w:t>
      </w:r>
      <w:r w:rsidR="00904A1D">
        <w:t>T</w:t>
      </w:r>
      <w:r w:rsidR="003911FE">
        <w:t xml:space="preserve">erm </w:t>
      </w:r>
      <w:r w:rsidR="00904A1D">
        <w:t>3</w:t>
      </w:r>
      <w:r w:rsidR="003911FE">
        <w:t xml:space="preserve"> 2019</w:t>
      </w:r>
      <w:r w:rsidR="00517AD7">
        <w:t xml:space="preserve">. If </w:t>
      </w:r>
      <w:r w:rsidR="009A1B04">
        <w:t xml:space="preserve">the school is satisfied that </w:t>
      </w:r>
      <w:r w:rsidR="00F606CD">
        <w:t xml:space="preserve">in </w:t>
      </w:r>
      <w:r w:rsidR="00904A1D">
        <w:t>T</w:t>
      </w:r>
      <w:r w:rsidR="00F606CD">
        <w:t xml:space="preserve">erm </w:t>
      </w:r>
      <w:r w:rsidR="00FA7C0F">
        <w:t>3</w:t>
      </w:r>
      <w:r w:rsidR="00F606CD">
        <w:t xml:space="preserve"> 2020 </w:t>
      </w:r>
      <w:r w:rsidR="0057300F">
        <w:t>the employee has received less than 85</w:t>
      </w:r>
      <w:r w:rsidR="0029443E">
        <w:t xml:space="preserve"> per cent</w:t>
      </w:r>
      <w:r w:rsidR="0057300F">
        <w:t xml:space="preserve"> of what they received for the same period in </w:t>
      </w:r>
      <w:r w:rsidR="000158FB">
        <w:t>T</w:t>
      </w:r>
      <w:r w:rsidR="007665CD">
        <w:t xml:space="preserve">erm </w:t>
      </w:r>
      <w:r w:rsidR="000158FB">
        <w:t>3</w:t>
      </w:r>
      <w:r w:rsidR="007665CD">
        <w:t xml:space="preserve"> </w:t>
      </w:r>
      <w:r w:rsidR="0057300F">
        <w:t xml:space="preserve">2019, and </w:t>
      </w:r>
      <w:r w:rsidR="009A1B04">
        <w:t xml:space="preserve">that </w:t>
      </w:r>
      <w:r w:rsidR="0057300F">
        <w:t xml:space="preserve">they are an </w:t>
      </w:r>
      <w:r w:rsidR="00164053">
        <w:t>‘</w:t>
      </w:r>
      <w:r w:rsidR="0057300F">
        <w:t>eligible employee</w:t>
      </w:r>
      <w:r w:rsidR="00164053">
        <w:t>’</w:t>
      </w:r>
      <w:r w:rsidR="0057300F">
        <w:t xml:space="preserve">, the school </w:t>
      </w:r>
      <w:r w:rsidR="009A1B04">
        <w:t xml:space="preserve">would </w:t>
      </w:r>
      <w:r w:rsidR="00F606CD">
        <w:t xml:space="preserve">calculate and </w:t>
      </w:r>
      <w:r w:rsidR="009A1B04">
        <w:t xml:space="preserve">process the </w:t>
      </w:r>
      <w:r w:rsidR="00B0637D">
        <w:t>compensation payable</w:t>
      </w:r>
      <w:r w:rsidR="00164053">
        <w:t xml:space="preserve"> on SLP in eduPay.</w:t>
      </w:r>
    </w:p>
    <w:p w14:paraId="78A3E5DC" w14:textId="6EECD8E9" w:rsidR="00164053" w:rsidRDefault="00A7211F" w:rsidP="003718BF">
      <w:pPr>
        <w:jc w:val="left"/>
      </w:pPr>
      <w:r>
        <w:t xml:space="preserve">The compensation amount </w:t>
      </w:r>
      <w:r w:rsidR="000C0921">
        <w:t>is</w:t>
      </w:r>
      <w:r>
        <w:t xml:space="preserve"> the difference between </w:t>
      </w:r>
      <w:r w:rsidR="008C3A7B">
        <w:t xml:space="preserve">the gross payment received by the employee for the four-week period in </w:t>
      </w:r>
      <w:r w:rsidR="001079BA">
        <w:t>T</w:t>
      </w:r>
      <w:r w:rsidR="008C3A7B">
        <w:t xml:space="preserve">erm </w:t>
      </w:r>
      <w:r w:rsidR="001079BA">
        <w:t>3</w:t>
      </w:r>
      <w:r w:rsidR="008C3A7B">
        <w:t xml:space="preserve"> 2019, </w:t>
      </w:r>
      <w:r w:rsidR="00023408">
        <w:t>less</w:t>
      </w:r>
      <w:r w:rsidR="008C3A7B">
        <w:t xml:space="preserve"> the gross amount received in the equivalent four-week period in </w:t>
      </w:r>
      <w:r w:rsidR="001079BA">
        <w:t>T</w:t>
      </w:r>
      <w:r w:rsidR="008C3A7B">
        <w:t xml:space="preserve">erm </w:t>
      </w:r>
      <w:r w:rsidR="001079BA">
        <w:t>3</w:t>
      </w:r>
      <w:r w:rsidR="008C3A7B">
        <w:t xml:space="preserve"> 2020.</w:t>
      </w:r>
      <w:r w:rsidR="00164053">
        <w:t xml:space="preserve"> </w:t>
      </w:r>
    </w:p>
    <w:p w14:paraId="7E44E311" w14:textId="5BE6D032" w:rsidR="004C030E" w:rsidRDefault="00806FA9" w:rsidP="003718BF">
      <w:pPr>
        <w:jc w:val="left"/>
      </w:pPr>
      <w:r>
        <w:t xml:space="preserve">The school </w:t>
      </w:r>
      <w:r w:rsidR="00EB1E44">
        <w:t>should navigate</w:t>
      </w:r>
      <w:r>
        <w:t xml:space="preserve"> to </w:t>
      </w:r>
      <w:r w:rsidR="00101B89" w:rsidRPr="00614E3F">
        <w:rPr>
          <w:i/>
          <w:iCs/>
          <w:color w:val="004EA8"/>
        </w:rPr>
        <w:t>Employee</w:t>
      </w:r>
      <w:r w:rsidRPr="00614E3F">
        <w:rPr>
          <w:i/>
          <w:iCs/>
          <w:color w:val="004EA8"/>
        </w:rPr>
        <w:t xml:space="preserve"> Data Management </w:t>
      </w:r>
      <w:r w:rsidR="00101B89" w:rsidRPr="00614E3F">
        <w:rPr>
          <w:i/>
          <w:iCs/>
          <w:color w:val="004EA8"/>
        </w:rPr>
        <w:t>-&gt; Payee Management -&gt; Positive Input</w:t>
      </w:r>
      <w:r w:rsidR="008C3A7B">
        <w:t xml:space="preserve"> and select the </w:t>
      </w:r>
      <w:r w:rsidR="008C3A7B" w:rsidRPr="00553BC5">
        <w:rPr>
          <w:b/>
          <w:bCs/>
        </w:rPr>
        <w:t>SLP employment instance</w:t>
      </w:r>
      <w:r w:rsidR="008C3A7B">
        <w:t xml:space="preserve"> for the casual employee</w:t>
      </w:r>
      <w:r w:rsidR="00C87751">
        <w:t xml:space="preserve">. </w:t>
      </w:r>
      <w:r w:rsidR="008C3A7B">
        <w:t xml:space="preserve">Add a new value for the current </w:t>
      </w:r>
      <w:r w:rsidR="0049555B">
        <w:rPr>
          <w:b/>
          <w:bCs/>
        </w:rPr>
        <w:t xml:space="preserve">SLP </w:t>
      </w:r>
      <w:r w:rsidR="008222F6">
        <w:t xml:space="preserve">(not DOE) </w:t>
      </w:r>
      <w:r w:rsidR="008C3A7B">
        <w:t>pay period</w:t>
      </w:r>
      <w:r w:rsidR="00FA177D">
        <w:t>/calendar</w:t>
      </w:r>
      <w:r w:rsidR="008C3A7B">
        <w:t>, and u</w:t>
      </w:r>
      <w:r w:rsidR="00C87751">
        <w:t xml:space="preserve">se the </w:t>
      </w:r>
      <w:r w:rsidR="00850E92">
        <w:t xml:space="preserve">earnings </w:t>
      </w:r>
      <w:r w:rsidR="00C87751">
        <w:t>element specifically designed for this purpose</w:t>
      </w:r>
      <w:r w:rsidR="007B143C">
        <w:t xml:space="preserve"> – ‘</w:t>
      </w:r>
      <w:r w:rsidR="007B143C" w:rsidRPr="00614E3F">
        <w:rPr>
          <w:color w:val="004EA8"/>
        </w:rPr>
        <w:t>Casual Compensation</w:t>
      </w:r>
      <w:r w:rsidR="007B143C">
        <w:t>’</w:t>
      </w:r>
      <w:r w:rsidR="00831992">
        <w:t xml:space="preserve"> (</w:t>
      </w:r>
      <w:r w:rsidR="00831992">
        <w:rPr>
          <w:b/>
          <w:bCs/>
          <w:i/>
          <w:iCs/>
        </w:rPr>
        <w:t>note</w:t>
      </w:r>
      <w:r w:rsidR="00831992">
        <w:t xml:space="preserve">: </w:t>
      </w:r>
      <w:r w:rsidR="00AE56B8">
        <w:t>this element is specifically created for casual employee</w:t>
      </w:r>
      <w:r w:rsidR="00A7211F">
        <w:t>s</w:t>
      </w:r>
      <w:r w:rsidR="00AE56B8">
        <w:t xml:space="preserve"> on SLP in eduPay</w:t>
      </w:r>
      <w:r w:rsidR="00624B27">
        <w:t xml:space="preserve"> and should on</w:t>
      </w:r>
      <w:r w:rsidR="00294074">
        <w:t>ly</w:t>
      </w:r>
      <w:r w:rsidR="00624B27">
        <w:t xml:space="preserve"> be used for a specific purpose of paying the compensation to </w:t>
      </w:r>
      <w:r w:rsidR="00294074">
        <w:t xml:space="preserve">eligible </w:t>
      </w:r>
      <w:r w:rsidR="00624B27">
        <w:t xml:space="preserve">casual </w:t>
      </w:r>
      <w:r w:rsidR="00294074">
        <w:t>employees)</w:t>
      </w:r>
      <w:r w:rsidR="007B143C">
        <w:t xml:space="preserve">. </w:t>
      </w:r>
      <w:r w:rsidR="00850E92">
        <w:t xml:space="preserve">Insert the </w:t>
      </w:r>
      <w:r w:rsidR="000C00DE">
        <w:t xml:space="preserve">previously calculated dollar </w:t>
      </w:r>
      <w:r w:rsidR="00850E92">
        <w:t>value</w:t>
      </w:r>
      <w:r w:rsidR="000C00DE">
        <w:t xml:space="preserve"> in the </w:t>
      </w:r>
      <w:r w:rsidR="0062451B">
        <w:t>‘Amount’</w:t>
      </w:r>
      <w:r w:rsidR="000C00DE">
        <w:t xml:space="preserve"> field</w:t>
      </w:r>
      <w:r w:rsidR="007905FC">
        <w:t xml:space="preserve"> and </w:t>
      </w:r>
      <w:r w:rsidR="00EB1E44">
        <w:t>add a</w:t>
      </w:r>
      <w:r w:rsidR="004C030E">
        <w:t xml:space="preserve"> </w:t>
      </w:r>
      <w:r w:rsidR="007905FC">
        <w:t>comment (e.g.</w:t>
      </w:r>
      <w:r w:rsidR="00F4449E">
        <w:t xml:space="preserve"> ‘Compensation – T</w:t>
      </w:r>
      <w:r w:rsidR="00CC1776">
        <w:t>3</w:t>
      </w:r>
      <w:r w:rsidR="00BC22E0">
        <w:t xml:space="preserve"> Wk1</w:t>
      </w:r>
      <w:r w:rsidR="00FB3814">
        <w:t>-4</w:t>
      </w:r>
      <w:r w:rsidR="00F4449E">
        <w:t xml:space="preserve">’) in the </w:t>
      </w:r>
      <w:r w:rsidR="0062451B">
        <w:t xml:space="preserve">‘PI Description’ field. </w:t>
      </w:r>
    </w:p>
    <w:p w14:paraId="594AF4B7" w14:textId="42E8F8F8" w:rsidR="00530160" w:rsidRDefault="007B143C" w:rsidP="003718BF">
      <w:pPr>
        <w:jc w:val="left"/>
      </w:pPr>
      <w:r>
        <w:t>Th</w:t>
      </w:r>
      <w:r w:rsidR="00947303">
        <w:t xml:space="preserve">e compensation </w:t>
      </w:r>
      <w:r w:rsidR="004C030E">
        <w:t xml:space="preserve">payable </w:t>
      </w:r>
      <w:r w:rsidR="00947303">
        <w:t>is included in the ordinary time earnings</w:t>
      </w:r>
      <w:r w:rsidR="00530160">
        <w:t xml:space="preserve">. </w:t>
      </w:r>
      <w:r w:rsidR="00B0637D">
        <w:t>EduPay will</w:t>
      </w:r>
      <w:r w:rsidR="00530160">
        <w:t xml:space="preserve"> automatically </w:t>
      </w:r>
      <w:r w:rsidR="00B0637D">
        <w:t xml:space="preserve">calculate </w:t>
      </w:r>
      <w:r w:rsidR="00572B32">
        <w:t>the tax</w:t>
      </w:r>
      <w:r w:rsidR="00F3033A">
        <w:t>ation and any superannuation payable.</w:t>
      </w:r>
      <w:r w:rsidR="00896C8E">
        <w:t xml:space="preserve"> </w:t>
      </w:r>
    </w:p>
    <w:p w14:paraId="7EA42A77" w14:textId="77777777" w:rsidR="00614E3F" w:rsidRDefault="00614E3F" w:rsidP="003718BF">
      <w:pPr>
        <w:jc w:val="left"/>
      </w:pPr>
    </w:p>
    <w:p w14:paraId="24869641" w14:textId="6647C26F" w:rsidR="00530160" w:rsidRDefault="00530160" w:rsidP="003718BF">
      <w:pPr>
        <w:pStyle w:val="Heading1"/>
        <w:jc w:val="left"/>
      </w:pPr>
      <w:r>
        <w:t>Further information</w:t>
      </w:r>
    </w:p>
    <w:p w14:paraId="49DBEC17" w14:textId="095F1FDE" w:rsidR="00462EB7" w:rsidRPr="00462EB7" w:rsidRDefault="005610E7" w:rsidP="003718BF">
      <w:pPr>
        <w:jc w:val="left"/>
      </w:pPr>
      <w:r>
        <w:t xml:space="preserve">Schools People Services can be contacted on 1800 641 943 </w:t>
      </w:r>
      <w:r w:rsidR="006865F4">
        <w:t>for</w:t>
      </w:r>
      <w:r>
        <w:t xml:space="preserve"> </w:t>
      </w:r>
      <w:r w:rsidR="006865F4">
        <w:t>further help.</w:t>
      </w:r>
    </w:p>
    <w:sectPr w:rsidR="00462EB7" w:rsidRPr="00462EB7" w:rsidSect="00614E3F"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7B35" w14:textId="77777777" w:rsidR="004B720F" w:rsidRDefault="004B720F" w:rsidP="003718BF">
      <w:r>
        <w:separator/>
      </w:r>
    </w:p>
  </w:endnote>
  <w:endnote w:type="continuationSeparator" w:id="0">
    <w:p w14:paraId="559CF04A" w14:textId="77777777" w:rsidR="004B720F" w:rsidRDefault="004B720F" w:rsidP="0037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51C4" w14:textId="3D6DECD1" w:rsidR="00614E3F" w:rsidRPr="00614E3F" w:rsidRDefault="009A2530" w:rsidP="00614E3F">
    <w:pPr>
      <w:pStyle w:val="Footer"/>
      <w:tabs>
        <w:tab w:val="clear" w:pos="4513"/>
        <w:tab w:val="clear" w:pos="9026"/>
        <w:tab w:val="right" w:pos="9638"/>
      </w:tabs>
      <w:spacing w:before="120"/>
      <w:rPr>
        <w:sz w:val="16"/>
        <w:szCs w:val="16"/>
        <w:lang w:val="en-US"/>
      </w:rPr>
    </w:pPr>
    <w:r w:rsidRPr="00614E3F">
      <w:rPr>
        <w:sz w:val="16"/>
        <w:szCs w:val="16"/>
        <w:lang w:val="en-US"/>
      </w:rPr>
      <w:t xml:space="preserve">Casual Employment </w:t>
    </w:r>
    <w:r>
      <w:rPr>
        <w:sz w:val="16"/>
        <w:szCs w:val="16"/>
        <w:lang w:val="en-US"/>
      </w:rPr>
      <w:t>and Compensation</w:t>
    </w:r>
    <w:r w:rsidR="00614E3F" w:rsidRPr="00614E3F">
      <w:rPr>
        <w:sz w:val="16"/>
        <w:szCs w:val="16"/>
        <w:lang w:val="en-US"/>
      </w:rPr>
      <w:tab/>
    </w:r>
    <w:r w:rsidR="00614E3F" w:rsidRPr="00614E3F">
      <w:rPr>
        <w:noProof/>
        <w:sz w:val="16"/>
        <w:szCs w:val="16"/>
        <w:lang w:val="en-US"/>
      </w:rPr>
      <w:t xml:space="preserve">Page | </w:t>
    </w:r>
    <w:r w:rsidR="00614E3F" w:rsidRPr="00614E3F">
      <w:rPr>
        <w:noProof/>
        <w:sz w:val="16"/>
        <w:szCs w:val="16"/>
        <w:lang w:val="en-US"/>
      </w:rPr>
      <w:fldChar w:fldCharType="begin"/>
    </w:r>
    <w:r w:rsidR="00614E3F" w:rsidRPr="00614E3F">
      <w:rPr>
        <w:noProof/>
        <w:sz w:val="16"/>
        <w:szCs w:val="16"/>
        <w:lang w:val="en-US"/>
      </w:rPr>
      <w:instrText xml:space="preserve"> PAGE   \* MERGEFORMAT </w:instrText>
    </w:r>
    <w:r w:rsidR="00614E3F" w:rsidRPr="00614E3F">
      <w:rPr>
        <w:noProof/>
        <w:sz w:val="16"/>
        <w:szCs w:val="16"/>
        <w:lang w:val="en-US"/>
      </w:rPr>
      <w:fldChar w:fldCharType="separate"/>
    </w:r>
    <w:r w:rsidR="00614E3F" w:rsidRPr="00614E3F">
      <w:rPr>
        <w:noProof/>
        <w:sz w:val="16"/>
        <w:szCs w:val="16"/>
        <w:lang w:val="en-US"/>
      </w:rPr>
      <w:t>1</w:t>
    </w:r>
    <w:r w:rsidR="00614E3F" w:rsidRPr="00614E3F">
      <w:rPr>
        <w:noProof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58EE" w14:textId="6157D08A" w:rsidR="00614E3F" w:rsidRPr="00614E3F" w:rsidRDefault="00614E3F" w:rsidP="00614E3F">
    <w:pPr>
      <w:pStyle w:val="Footer"/>
      <w:tabs>
        <w:tab w:val="clear" w:pos="4513"/>
        <w:tab w:val="clear" w:pos="9026"/>
        <w:tab w:val="right" w:pos="9638"/>
      </w:tabs>
      <w:rPr>
        <w:sz w:val="16"/>
        <w:szCs w:val="16"/>
        <w:lang w:val="en-US"/>
      </w:rPr>
    </w:pPr>
    <w:r w:rsidRPr="00614E3F">
      <w:rPr>
        <w:sz w:val="16"/>
        <w:szCs w:val="16"/>
        <w:lang w:val="en-US"/>
      </w:rPr>
      <w:t xml:space="preserve">Casual Employment </w:t>
    </w:r>
    <w:r w:rsidR="0069115D">
      <w:rPr>
        <w:sz w:val="16"/>
        <w:szCs w:val="16"/>
        <w:lang w:val="en-US"/>
      </w:rPr>
      <w:t>and Compensation</w:t>
    </w:r>
    <w:r w:rsidRPr="00614E3F">
      <w:rPr>
        <w:sz w:val="16"/>
        <w:szCs w:val="16"/>
        <w:lang w:val="en-US"/>
      </w:rPr>
      <w:tab/>
      <w:t xml:space="preserve">last updated </w:t>
    </w:r>
    <w:r w:rsidR="004C54B4">
      <w:rPr>
        <w:sz w:val="16"/>
        <w:szCs w:val="16"/>
        <w:lang w:val="en-US"/>
      </w:rPr>
      <w:t>1</w:t>
    </w:r>
    <w:r w:rsidR="00184159">
      <w:rPr>
        <w:sz w:val="16"/>
        <w:szCs w:val="16"/>
        <w:lang w:val="en-US"/>
      </w:rPr>
      <w:t xml:space="preserve">3 July </w:t>
    </w:r>
    <w:r w:rsidRPr="00614E3F">
      <w:rPr>
        <w:sz w:val="16"/>
        <w:szCs w:val="16"/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1E5B" w14:textId="77777777" w:rsidR="004B720F" w:rsidRDefault="004B720F" w:rsidP="003718BF">
      <w:r>
        <w:separator/>
      </w:r>
    </w:p>
  </w:footnote>
  <w:footnote w:type="continuationSeparator" w:id="0">
    <w:p w14:paraId="22871743" w14:textId="77777777" w:rsidR="004B720F" w:rsidRDefault="004B720F" w:rsidP="0037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AC16" w14:textId="0CA710B5" w:rsidR="003718BF" w:rsidRDefault="003718BF">
    <w:pPr>
      <w:pStyle w:val="Header"/>
    </w:pPr>
    <w:r>
      <w:rPr>
        <w:noProof/>
      </w:rPr>
      <w:drawing>
        <wp:inline distT="0" distB="0" distL="0" distR="0" wp14:anchorId="0038A8EE" wp14:editId="740C0BFD">
          <wp:extent cx="5731510" cy="748030"/>
          <wp:effectExtent l="0" t="0" r="2540" b="0"/>
          <wp:docPr id="2" name="Picture 2" descr="HR Bann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 HR Banner GIF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2A7"/>
    <w:multiLevelType w:val="hybridMultilevel"/>
    <w:tmpl w:val="450C4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63A3"/>
    <w:multiLevelType w:val="hybridMultilevel"/>
    <w:tmpl w:val="034E3DC8"/>
    <w:lvl w:ilvl="0" w:tplc="F822E9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7025"/>
    <w:multiLevelType w:val="hybridMultilevel"/>
    <w:tmpl w:val="FE98C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B7"/>
    <w:rsid w:val="00000F28"/>
    <w:rsid w:val="000012C4"/>
    <w:rsid w:val="000158FB"/>
    <w:rsid w:val="00023408"/>
    <w:rsid w:val="00023D40"/>
    <w:rsid w:val="0003775A"/>
    <w:rsid w:val="000468CD"/>
    <w:rsid w:val="00055A76"/>
    <w:rsid w:val="00083DEA"/>
    <w:rsid w:val="00085D13"/>
    <w:rsid w:val="00086716"/>
    <w:rsid w:val="00086B9A"/>
    <w:rsid w:val="00086D16"/>
    <w:rsid w:val="000A3849"/>
    <w:rsid w:val="000A63C6"/>
    <w:rsid w:val="000A72E5"/>
    <w:rsid w:val="000C00DE"/>
    <w:rsid w:val="000C0921"/>
    <w:rsid w:val="000C3EE1"/>
    <w:rsid w:val="000C585E"/>
    <w:rsid w:val="000D0865"/>
    <w:rsid w:val="000E1426"/>
    <w:rsid w:val="000E1D09"/>
    <w:rsid w:val="000E2E8C"/>
    <w:rsid w:val="000E41DF"/>
    <w:rsid w:val="000E453D"/>
    <w:rsid w:val="00101B89"/>
    <w:rsid w:val="001029FA"/>
    <w:rsid w:val="001050C2"/>
    <w:rsid w:val="0010676C"/>
    <w:rsid w:val="001079BA"/>
    <w:rsid w:val="00111526"/>
    <w:rsid w:val="001154B2"/>
    <w:rsid w:val="00117820"/>
    <w:rsid w:val="00126E04"/>
    <w:rsid w:val="001277E7"/>
    <w:rsid w:val="001339BB"/>
    <w:rsid w:val="001570E8"/>
    <w:rsid w:val="00163513"/>
    <w:rsid w:val="00164053"/>
    <w:rsid w:val="00164E17"/>
    <w:rsid w:val="00167DD0"/>
    <w:rsid w:val="00176FD0"/>
    <w:rsid w:val="00180238"/>
    <w:rsid w:val="001814E0"/>
    <w:rsid w:val="00184159"/>
    <w:rsid w:val="001861A5"/>
    <w:rsid w:val="0018692D"/>
    <w:rsid w:val="00194E27"/>
    <w:rsid w:val="001971D3"/>
    <w:rsid w:val="00197824"/>
    <w:rsid w:val="001A443E"/>
    <w:rsid w:val="001B379A"/>
    <w:rsid w:val="001B74C1"/>
    <w:rsid w:val="001C3F97"/>
    <w:rsid w:val="001D2DCC"/>
    <w:rsid w:val="001D5FC8"/>
    <w:rsid w:val="001E7107"/>
    <w:rsid w:val="001F02DE"/>
    <w:rsid w:val="001F43C3"/>
    <w:rsid w:val="002052D5"/>
    <w:rsid w:val="00205F82"/>
    <w:rsid w:val="00213D3E"/>
    <w:rsid w:val="002174E6"/>
    <w:rsid w:val="002254CE"/>
    <w:rsid w:val="00226313"/>
    <w:rsid w:val="002264FF"/>
    <w:rsid w:val="002268F7"/>
    <w:rsid w:val="0023220B"/>
    <w:rsid w:val="00232A9F"/>
    <w:rsid w:val="002336FB"/>
    <w:rsid w:val="00233933"/>
    <w:rsid w:val="002350C9"/>
    <w:rsid w:val="00245F84"/>
    <w:rsid w:val="002504B9"/>
    <w:rsid w:val="00257DC0"/>
    <w:rsid w:val="00263916"/>
    <w:rsid w:val="00263F14"/>
    <w:rsid w:val="0027113B"/>
    <w:rsid w:val="00274C1D"/>
    <w:rsid w:val="00294074"/>
    <w:rsid w:val="0029443E"/>
    <w:rsid w:val="00294D32"/>
    <w:rsid w:val="00295E5C"/>
    <w:rsid w:val="00297815"/>
    <w:rsid w:val="002A02DE"/>
    <w:rsid w:val="002A137E"/>
    <w:rsid w:val="002A3839"/>
    <w:rsid w:val="002A4EF6"/>
    <w:rsid w:val="002B49AC"/>
    <w:rsid w:val="002C134A"/>
    <w:rsid w:val="002C24BF"/>
    <w:rsid w:val="002C3036"/>
    <w:rsid w:val="002C4189"/>
    <w:rsid w:val="002E6132"/>
    <w:rsid w:val="002F3CED"/>
    <w:rsid w:val="002F645D"/>
    <w:rsid w:val="0030157B"/>
    <w:rsid w:val="003046D0"/>
    <w:rsid w:val="00304A52"/>
    <w:rsid w:val="00310D73"/>
    <w:rsid w:val="0031284C"/>
    <w:rsid w:val="00325DBC"/>
    <w:rsid w:val="00330B5F"/>
    <w:rsid w:val="0033106D"/>
    <w:rsid w:val="003326F5"/>
    <w:rsid w:val="00340654"/>
    <w:rsid w:val="003415FB"/>
    <w:rsid w:val="0034423A"/>
    <w:rsid w:val="00345830"/>
    <w:rsid w:val="00353EBE"/>
    <w:rsid w:val="00354BE5"/>
    <w:rsid w:val="00357383"/>
    <w:rsid w:val="003607ED"/>
    <w:rsid w:val="00360E95"/>
    <w:rsid w:val="00367019"/>
    <w:rsid w:val="003718BF"/>
    <w:rsid w:val="00387ABC"/>
    <w:rsid w:val="00387B38"/>
    <w:rsid w:val="003911FE"/>
    <w:rsid w:val="003966CB"/>
    <w:rsid w:val="003A0EE8"/>
    <w:rsid w:val="003A5B79"/>
    <w:rsid w:val="003A6129"/>
    <w:rsid w:val="003B4B83"/>
    <w:rsid w:val="003B560C"/>
    <w:rsid w:val="003C0D9B"/>
    <w:rsid w:val="003C62D8"/>
    <w:rsid w:val="003C7AD3"/>
    <w:rsid w:val="003D280D"/>
    <w:rsid w:val="003D361A"/>
    <w:rsid w:val="003D4F20"/>
    <w:rsid w:val="003D5A72"/>
    <w:rsid w:val="003E7056"/>
    <w:rsid w:val="00400E66"/>
    <w:rsid w:val="00403A7A"/>
    <w:rsid w:val="00404CA4"/>
    <w:rsid w:val="00404D09"/>
    <w:rsid w:val="00410F2E"/>
    <w:rsid w:val="00412726"/>
    <w:rsid w:val="0041569A"/>
    <w:rsid w:val="00420D94"/>
    <w:rsid w:val="004215E2"/>
    <w:rsid w:val="00423E47"/>
    <w:rsid w:val="00427C3A"/>
    <w:rsid w:val="00432B2D"/>
    <w:rsid w:val="00433111"/>
    <w:rsid w:val="004352F3"/>
    <w:rsid w:val="004408C6"/>
    <w:rsid w:val="00460CE0"/>
    <w:rsid w:val="004626F7"/>
    <w:rsid w:val="004628B8"/>
    <w:rsid w:val="00462EB7"/>
    <w:rsid w:val="00483AE8"/>
    <w:rsid w:val="00492898"/>
    <w:rsid w:val="004934FF"/>
    <w:rsid w:val="0049555B"/>
    <w:rsid w:val="004A2DB8"/>
    <w:rsid w:val="004A5A46"/>
    <w:rsid w:val="004A6544"/>
    <w:rsid w:val="004B720F"/>
    <w:rsid w:val="004C030E"/>
    <w:rsid w:val="004C429A"/>
    <w:rsid w:val="004C54B4"/>
    <w:rsid w:val="004C79B7"/>
    <w:rsid w:val="004D127D"/>
    <w:rsid w:val="004D3B9C"/>
    <w:rsid w:val="004D4A4D"/>
    <w:rsid w:val="004D6A47"/>
    <w:rsid w:val="004D734F"/>
    <w:rsid w:val="004E4849"/>
    <w:rsid w:val="004E4F74"/>
    <w:rsid w:val="004E55C3"/>
    <w:rsid w:val="004F0AEA"/>
    <w:rsid w:val="004F538D"/>
    <w:rsid w:val="00505726"/>
    <w:rsid w:val="00510E82"/>
    <w:rsid w:val="00517AD7"/>
    <w:rsid w:val="00521718"/>
    <w:rsid w:val="00522089"/>
    <w:rsid w:val="00523E40"/>
    <w:rsid w:val="00527869"/>
    <w:rsid w:val="00530160"/>
    <w:rsid w:val="00532129"/>
    <w:rsid w:val="00553BC5"/>
    <w:rsid w:val="00554174"/>
    <w:rsid w:val="005610E7"/>
    <w:rsid w:val="00572B32"/>
    <w:rsid w:val="0057300F"/>
    <w:rsid w:val="005735BF"/>
    <w:rsid w:val="0058594F"/>
    <w:rsid w:val="00587083"/>
    <w:rsid w:val="00591E0C"/>
    <w:rsid w:val="005A0D5A"/>
    <w:rsid w:val="005A1786"/>
    <w:rsid w:val="005A35A5"/>
    <w:rsid w:val="005B0082"/>
    <w:rsid w:val="005D0E25"/>
    <w:rsid w:val="005D7288"/>
    <w:rsid w:val="005E1E8D"/>
    <w:rsid w:val="005F5837"/>
    <w:rsid w:val="005F77EB"/>
    <w:rsid w:val="005F7974"/>
    <w:rsid w:val="0060055A"/>
    <w:rsid w:val="0060446D"/>
    <w:rsid w:val="00606777"/>
    <w:rsid w:val="006076F1"/>
    <w:rsid w:val="00607CCF"/>
    <w:rsid w:val="006112B5"/>
    <w:rsid w:val="00611D07"/>
    <w:rsid w:val="00613F2F"/>
    <w:rsid w:val="00614E3F"/>
    <w:rsid w:val="00620B6A"/>
    <w:rsid w:val="006238EE"/>
    <w:rsid w:val="0062451B"/>
    <w:rsid w:val="00624B27"/>
    <w:rsid w:val="0063009D"/>
    <w:rsid w:val="00636B7E"/>
    <w:rsid w:val="00641313"/>
    <w:rsid w:val="006425AF"/>
    <w:rsid w:val="00645312"/>
    <w:rsid w:val="0065021C"/>
    <w:rsid w:val="00650878"/>
    <w:rsid w:val="00654C17"/>
    <w:rsid w:val="00655C4F"/>
    <w:rsid w:val="006617FE"/>
    <w:rsid w:val="0066220A"/>
    <w:rsid w:val="0068056D"/>
    <w:rsid w:val="00680737"/>
    <w:rsid w:val="006865F4"/>
    <w:rsid w:val="0069115D"/>
    <w:rsid w:val="006A6157"/>
    <w:rsid w:val="006B2FFE"/>
    <w:rsid w:val="006B6636"/>
    <w:rsid w:val="006C25BB"/>
    <w:rsid w:val="006C293E"/>
    <w:rsid w:val="006C5E49"/>
    <w:rsid w:val="006D03DC"/>
    <w:rsid w:val="006D1B7C"/>
    <w:rsid w:val="006F4BC7"/>
    <w:rsid w:val="006F5138"/>
    <w:rsid w:val="006F6507"/>
    <w:rsid w:val="00700361"/>
    <w:rsid w:val="00700D55"/>
    <w:rsid w:val="007017A6"/>
    <w:rsid w:val="0070195A"/>
    <w:rsid w:val="00706BDB"/>
    <w:rsid w:val="0071689B"/>
    <w:rsid w:val="00742BED"/>
    <w:rsid w:val="00757864"/>
    <w:rsid w:val="00761C5D"/>
    <w:rsid w:val="007665CD"/>
    <w:rsid w:val="00775AB9"/>
    <w:rsid w:val="0078074C"/>
    <w:rsid w:val="007816F6"/>
    <w:rsid w:val="007830D7"/>
    <w:rsid w:val="00785658"/>
    <w:rsid w:val="007905FC"/>
    <w:rsid w:val="007974E6"/>
    <w:rsid w:val="007B0EDD"/>
    <w:rsid w:val="007B143C"/>
    <w:rsid w:val="007B2542"/>
    <w:rsid w:val="007D1780"/>
    <w:rsid w:val="007D4CD9"/>
    <w:rsid w:val="007E2C6D"/>
    <w:rsid w:val="007F0748"/>
    <w:rsid w:val="007F24BF"/>
    <w:rsid w:val="007F67C5"/>
    <w:rsid w:val="007F6F79"/>
    <w:rsid w:val="00806FA9"/>
    <w:rsid w:val="008076F7"/>
    <w:rsid w:val="00807F62"/>
    <w:rsid w:val="00810417"/>
    <w:rsid w:val="00810699"/>
    <w:rsid w:val="008153F5"/>
    <w:rsid w:val="008222F6"/>
    <w:rsid w:val="00831992"/>
    <w:rsid w:val="00841182"/>
    <w:rsid w:val="00844AC5"/>
    <w:rsid w:val="00845D25"/>
    <w:rsid w:val="00850E92"/>
    <w:rsid w:val="00854A83"/>
    <w:rsid w:val="008631A6"/>
    <w:rsid w:val="00874141"/>
    <w:rsid w:val="00883098"/>
    <w:rsid w:val="00887D9C"/>
    <w:rsid w:val="0089336C"/>
    <w:rsid w:val="00896C8E"/>
    <w:rsid w:val="008B0A32"/>
    <w:rsid w:val="008B195A"/>
    <w:rsid w:val="008B2094"/>
    <w:rsid w:val="008B2906"/>
    <w:rsid w:val="008B4A55"/>
    <w:rsid w:val="008B50E1"/>
    <w:rsid w:val="008B60BC"/>
    <w:rsid w:val="008C19EF"/>
    <w:rsid w:val="008C3A7B"/>
    <w:rsid w:val="008C5B31"/>
    <w:rsid w:val="008D7AE7"/>
    <w:rsid w:val="008E4AB7"/>
    <w:rsid w:val="008F06CF"/>
    <w:rsid w:val="008F26DD"/>
    <w:rsid w:val="008F275A"/>
    <w:rsid w:val="00904A1D"/>
    <w:rsid w:val="009051DD"/>
    <w:rsid w:val="00913115"/>
    <w:rsid w:val="00917F18"/>
    <w:rsid w:val="0092317B"/>
    <w:rsid w:val="009376FC"/>
    <w:rsid w:val="0094567E"/>
    <w:rsid w:val="00945D1B"/>
    <w:rsid w:val="0094681F"/>
    <w:rsid w:val="00947212"/>
    <w:rsid w:val="00947303"/>
    <w:rsid w:val="0095009D"/>
    <w:rsid w:val="00952298"/>
    <w:rsid w:val="009534CB"/>
    <w:rsid w:val="0095366E"/>
    <w:rsid w:val="00953C30"/>
    <w:rsid w:val="00964AB1"/>
    <w:rsid w:val="009A1B04"/>
    <w:rsid w:val="009A2530"/>
    <w:rsid w:val="009A2C81"/>
    <w:rsid w:val="009A5194"/>
    <w:rsid w:val="009B2928"/>
    <w:rsid w:val="009B4FB7"/>
    <w:rsid w:val="009B68D9"/>
    <w:rsid w:val="009C2D00"/>
    <w:rsid w:val="009C3561"/>
    <w:rsid w:val="009D7CCE"/>
    <w:rsid w:val="009E2CB5"/>
    <w:rsid w:val="009F4D22"/>
    <w:rsid w:val="009F4EEA"/>
    <w:rsid w:val="009F5C27"/>
    <w:rsid w:val="009F6CC0"/>
    <w:rsid w:val="00A142C1"/>
    <w:rsid w:val="00A22CB1"/>
    <w:rsid w:val="00A34F40"/>
    <w:rsid w:val="00A37687"/>
    <w:rsid w:val="00A55296"/>
    <w:rsid w:val="00A63D6A"/>
    <w:rsid w:val="00A7211F"/>
    <w:rsid w:val="00A82A74"/>
    <w:rsid w:val="00A8631D"/>
    <w:rsid w:val="00A87864"/>
    <w:rsid w:val="00A96176"/>
    <w:rsid w:val="00AA0AB1"/>
    <w:rsid w:val="00AB020D"/>
    <w:rsid w:val="00AB08AA"/>
    <w:rsid w:val="00AD0B1B"/>
    <w:rsid w:val="00AD7CA8"/>
    <w:rsid w:val="00AE3873"/>
    <w:rsid w:val="00AE4980"/>
    <w:rsid w:val="00AE56B8"/>
    <w:rsid w:val="00B0637D"/>
    <w:rsid w:val="00B07D45"/>
    <w:rsid w:val="00B15C5E"/>
    <w:rsid w:val="00B316FB"/>
    <w:rsid w:val="00B3293A"/>
    <w:rsid w:val="00B32ECA"/>
    <w:rsid w:val="00B3602F"/>
    <w:rsid w:val="00B40114"/>
    <w:rsid w:val="00B50DC9"/>
    <w:rsid w:val="00B54EB8"/>
    <w:rsid w:val="00B610D3"/>
    <w:rsid w:val="00B655B0"/>
    <w:rsid w:val="00B716D9"/>
    <w:rsid w:val="00B738DE"/>
    <w:rsid w:val="00B74E9F"/>
    <w:rsid w:val="00B767B8"/>
    <w:rsid w:val="00B77017"/>
    <w:rsid w:val="00B83885"/>
    <w:rsid w:val="00B92652"/>
    <w:rsid w:val="00BA037B"/>
    <w:rsid w:val="00BA2E3A"/>
    <w:rsid w:val="00BB3121"/>
    <w:rsid w:val="00BB6A8F"/>
    <w:rsid w:val="00BC072A"/>
    <w:rsid w:val="00BC10AB"/>
    <w:rsid w:val="00BC22E0"/>
    <w:rsid w:val="00BD303F"/>
    <w:rsid w:val="00BD3508"/>
    <w:rsid w:val="00BD6F69"/>
    <w:rsid w:val="00BE2344"/>
    <w:rsid w:val="00BF3742"/>
    <w:rsid w:val="00BF4A94"/>
    <w:rsid w:val="00C200EF"/>
    <w:rsid w:val="00C21139"/>
    <w:rsid w:val="00C23076"/>
    <w:rsid w:val="00C36AAD"/>
    <w:rsid w:val="00C40035"/>
    <w:rsid w:val="00C5144F"/>
    <w:rsid w:val="00C57437"/>
    <w:rsid w:val="00C62B9B"/>
    <w:rsid w:val="00C63C74"/>
    <w:rsid w:val="00C63F9E"/>
    <w:rsid w:val="00C67742"/>
    <w:rsid w:val="00C67EB5"/>
    <w:rsid w:val="00C70768"/>
    <w:rsid w:val="00C7337A"/>
    <w:rsid w:val="00C80676"/>
    <w:rsid w:val="00C83BC7"/>
    <w:rsid w:val="00C84323"/>
    <w:rsid w:val="00C846DF"/>
    <w:rsid w:val="00C87751"/>
    <w:rsid w:val="00C972E1"/>
    <w:rsid w:val="00C9746C"/>
    <w:rsid w:val="00CA23D2"/>
    <w:rsid w:val="00CC1776"/>
    <w:rsid w:val="00CC1FB7"/>
    <w:rsid w:val="00CC25DF"/>
    <w:rsid w:val="00CD352A"/>
    <w:rsid w:val="00CE0765"/>
    <w:rsid w:val="00CE168E"/>
    <w:rsid w:val="00CF2C80"/>
    <w:rsid w:val="00CF7B0F"/>
    <w:rsid w:val="00D00F1B"/>
    <w:rsid w:val="00D100E0"/>
    <w:rsid w:val="00D11B0E"/>
    <w:rsid w:val="00D16C33"/>
    <w:rsid w:val="00D36B01"/>
    <w:rsid w:val="00D60491"/>
    <w:rsid w:val="00D6698B"/>
    <w:rsid w:val="00D701B9"/>
    <w:rsid w:val="00D735C0"/>
    <w:rsid w:val="00D77325"/>
    <w:rsid w:val="00D82B53"/>
    <w:rsid w:val="00D86933"/>
    <w:rsid w:val="00D950D5"/>
    <w:rsid w:val="00DA77D5"/>
    <w:rsid w:val="00DB127D"/>
    <w:rsid w:val="00DB5488"/>
    <w:rsid w:val="00DB5EF5"/>
    <w:rsid w:val="00DB701F"/>
    <w:rsid w:val="00DD0993"/>
    <w:rsid w:val="00DD119C"/>
    <w:rsid w:val="00DD2AEC"/>
    <w:rsid w:val="00DF0E86"/>
    <w:rsid w:val="00DF4AEC"/>
    <w:rsid w:val="00DF4DC7"/>
    <w:rsid w:val="00E01CB1"/>
    <w:rsid w:val="00E10556"/>
    <w:rsid w:val="00E1531E"/>
    <w:rsid w:val="00E25153"/>
    <w:rsid w:val="00E418D5"/>
    <w:rsid w:val="00E42CA0"/>
    <w:rsid w:val="00E517B9"/>
    <w:rsid w:val="00E5643C"/>
    <w:rsid w:val="00E66518"/>
    <w:rsid w:val="00E74C8A"/>
    <w:rsid w:val="00E803EB"/>
    <w:rsid w:val="00E92539"/>
    <w:rsid w:val="00E97AD8"/>
    <w:rsid w:val="00EA679C"/>
    <w:rsid w:val="00EB1E44"/>
    <w:rsid w:val="00EB33AE"/>
    <w:rsid w:val="00EC0911"/>
    <w:rsid w:val="00EC23A0"/>
    <w:rsid w:val="00ED59A2"/>
    <w:rsid w:val="00EE0992"/>
    <w:rsid w:val="00EE33E2"/>
    <w:rsid w:val="00EF4724"/>
    <w:rsid w:val="00F00A55"/>
    <w:rsid w:val="00F0157D"/>
    <w:rsid w:val="00F261D9"/>
    <w:rsid w:val="00F3033A"/>
    <w:rsid w:val="00F31B25"/>
    <w:rsid w:val="00F40779"/>
    <w:rsid w:val="00F4449E"/>
    <w:rsid w:val="00F50D68"/>
    <w:rsid w:val="00F54A0D"/>
    <w:rsid w:val="00F606CD"/>
    <w:rsid w:val="00F62695"/>
    <w:rsid w:val="00F67B9D"/>
    <w:rsid w:val="00F710CF"/>
    <w:rsid w:val="00F71A4C"/>
    <w:rsid w:val="00F747DA"/>
    <w:rsid w:val="00F766DB"/>
    <w:rsid w:val="00F8003C"/>
    <w:rsid w:val="00F8448B"/>
    <w:rsid w:val="00F87A83"/>
    <w:rsid w:val="00F87E98"/>
    <w:rsid w:val="00FA177D"/>
    <w:rsid w:val="00FA3C1D"/>
    <w:rsid w:val="00FA64AB"/>
    <w:rsid w:val="00FA7C0F"/>
    <w:rsid w:val="00FB3276"/>
    <w:rsid w:val="00FB3814"/>
    <w:rsid w:val="00FB655C"/>
    <w:rsid w:val="00FC351A"/>
    <w:rsid w:val="00FC4994"/>
    <w:rsid w:val="00FC645E"/>
    <w:rsid w:val="00FD01B7"/>
    <w:rsid w:val="00FD3759"/>
    <w:rsid w:val="00FE0E9B"/>
    <w:rsid w:val="00FE43D6"/>
    <w:rsid w:val="00FE441A"/>
    <w:rsid w:val="00FE5B88"/>
    <w:rsid w:val="00FF183D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07D03"/>
  <w15:chartTrackingRefBased/>
  <w15:docId w15:val="{65307307-A739-4148-9F46-A61D0D4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18BF"/>
    <w:pPr>
      <w:keepNext/>
      <w:keepLines/>
      <w:spacing w:before="240" w:after="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004EA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4EA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18BF"/>
    <w:rPr>
      <w:rFonts w:asciiTheme="majorHAnsi" w:eastAsiaTheme="majorEastAsia" w:hAnsiTheme="majorHAnsi" w:cstheme="majorBidi"/>
      <w:b/>
      <w:bCs/>
      <w:color w:val="004EA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2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3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2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BF"/>
  </w:style>
  <w:style w:type="paragraph" w:styleId="Footer">
    <w:name w:val="footer"/>
    <w:basedOn w:val="Normal"/>
    <w:link w:val="FooterChar"/>
    <w:uiPriority w:val="99"/>
    <w:unhideWhenUsed/>
    <w:rsid w:val="0037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BF"/>
  </w:style>
  <w:style w:type="character" w:customStyle="1" w:styleId="Heading2Char">
    <w:name w:val="Heading 2 Char"/>
    <w:basedOn w:val="DefaultParagraphFont"/>
    <w:link w:val="Heading2"/>
    <w:uiPriority w:val="9"/>
    <w:rsid w:val="003718BF"/>
    <w:rPr>
      <w:rFonts w:asciiTheme="majorHAnsi" w:eastAsiaTheme="majorEastAsia" w:hAnsiTheme="majorHAnsi" w:cstheme="majorBidi"/>
      <w:b/>
      <w:bCs/>
      <w:color w:val="004EA8"/>
      <w:sz w:val="26"/>
      <w:szCs w:val="26"/>
    </w:rPr>
  </w:style>
  <w:style w:type="paragraph" w:styleId="NoSpacing">
    <w:name w:val="No Spacing"/>
    <w:uiPriority w:val="1"/>
    <w:qFormat/>
    <w:rsid w:val="003718BF"/>
    <w:pPr>
      <w:spacing w:after="0" w:line="240" w:lineRule="auto"/>
      <w:jc w:val="both"/>
    </w:pPr>
  </w:style>
  <w:style w:type="paragraph" w:styleId="Revision">
    <w:name w:val="Revision"/>
    <w:hidden/>
    <w:uiPriority w:val="99"/>
    <w:semiHidden/>
    <w:rsid w:val="00B329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safetyhw/Pages/COVID-19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hrweb/safetyhw/Pages/COVID-19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SLP Compensation guide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352F6-A6EB-419B-BDCD-13D272500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92008-B65E-473B-9587-C9743164EEB4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3B76646F-14D9-4016-87E5-F978EB9E4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0898E-C26B-4263-B0AE-45B9A2A65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4571637-c7f9-44a1-95b1-d459eb7a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employment term2 process guide</vt:lpstr>
    </vt:vector>
  </TitlesOfParts>
  <Company>DET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Employment and compensation guide - SLP</dc:title>
  <dc:subject>SLP Casual Employment</dc:subject>
  <dc:creator>Schools People Services</dc:creator>
  <cp:keywords/>
  <dc:description/>
  <cp:lastModifiedBy>Sandilands, Nancy X</cp:lastModifiedBy>
  <cp:revision>2</cp:revision>
  <dcterms:created xsi:type="dcterms:W3CDTF">2020-07-15T00:18:00Z</dcterms:created>
  <dcterms:modified xsi:type="dcterms:W3CDTF">2020-07-15T00:18:00Z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